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LernMV (Brandenburg) — Pauschal zugelassene Lernmittel</w:t>
      </w:r>
    </w:p>
    <w:p>
      <w:r>
        <w:rPr>
          <w:color w:val="555555"/>
          <w:sz w:val="18"/>
        </w:rPr>
        <w:t xml:space="preserve">Lernmittelverordnung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Alle nicht in § 5 Absatz 1 genannten Lernmittel sind pauschal zugelassen und können nach Entscheidung der Fachkonferenzen der Schulen auf der Grundlage des § 14 Absatz 3 des Brandenburgischen Schulgesetzes Verwendung finden. Maßgaben des für Schule zuständigen Ministeriums für die Auswahl von Lernmitteln sind, soweit vorhanden, durch die Fachkonferenzen zu beachten.</w:t>
      </w:r>
    </w:p>
    <w:p>
      <w:r>
        <w:t xml:space="preserve">(2) Das für Schule zuständige Ministerium kann pauschal zugelassene Lernmittel stichprobenweise einem Verfahren gemäß § 5 Absatz 1 unterziehen und deren Verwendung in den Schulen untersagen, wenn im Ergebnis festgestellt wird, dass die Zulassungsvoraussetzungen gemäß § 4 nicht erfüllt sind. Die Untersagung ist im Amtsblatt des für Schule zuständigen Ministeriums bekannt zu machen.</w:t>
      </w:r>
    </w:p>
    <w:p>
      <w:r>
        <w:rPr>
          <w:color w:val="555555"/>
          <w:sz w:val="17"/>
        </w:rPr>
        <w:t xml:space="preserve">Zitiervorschlag: § 7 LernMV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https://recht.nulegal.eu/gesetze/LernMV/7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