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LernMV (Brandenburg) — Schulbuchbeschaffung</w:t>
      </w:r>
    </w:p>
    <w:p>
      <w:r>
        <w:rPr>
          <w:color w:val="555555"/>
          <w:sz w:val="18"/>
        </w:rPr>
        <w:t xml:space="preserve">Lernmittelverordnung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Beschaffung der Schulbücher im Rahmen der Lernmittelfreiheit ist der Schulträger zuständig. Er kann der Schule dazu die Bevollmächtigung erteilen. Die vergaberechtlichen Vorschriften sind zu beachten.</w:t>
      </w:r>
    </w:p>
    <w:p>
      <w:r>
        <w:t xml:space="preserve">(2) Sammelbestellungen für Eltern oder Schülerinnen und Schüler für die im Rahmen des Eigenanteils zu beschaffenden Lernmittel sind kein öffentlicher Auftrag. Sie dürfen nicht in die Bestellung gemäß Absatz 1 einbezogen werden.</w:t>
      </w:r>
    </w:p>
    <w:p>
      <w:r>
        <w:rPr>
          <w:color w:val="555555"/>
          <w:sz w:val="17"/>
        </w:rPr>
        <w:t xml:space="preserve">Zitiervorschlag: § 13 LernMV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https://recht.nulegal.eu/gesetze/LernMV/13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