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LeitAnlZuVO (Sachsen) — Inkrafttreten und Außerkrafttreten</w:t>
      </w:r>
    </w:p>
    <w:p>
      <w:r>
        <w:rPr>
          <w:color w:val="555555"/>
          <w:sz w:val="18"/>
        </w:rPr>
        <w:t xml:space="preserve">Verordnung der Sächsischen Staatsregierung über die Zuständigkeit bei der Zulassung von bestimmten Leitungsanlagen und anderen Anlagen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2008 in Kraft.</w:t>
      </w:r>
    </w:p>
    <w:p>
      <w:r>
        <w:t xml:space="preserve">Gleichzeitig tritt die Verordnung der Sächsischen Staatsregierung über die Zuständigkeit bei der Zulassung von bestimmten Leitungsanlagen und anderen Anlagen (LeitAnlZuVO) vom 26. Januar 2005 (SächsGVBl. S. 2) außer Kraft.</w:t>
      </w:r>
    </w:p>
    <w:p>
      <w:r>
        <w:t xml:space="preserve">Dresden, den 11. Juni 2008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für Umwelt und Landwirtschaft</w:t>
      </w:r>
    </w:p>
    <w:p>
      <w:r>
        <w:t xml:space="preserve">Prof. Dr. Roland Wöller</w:t>
      </w:r>
    </w:p>
    <w:p>
      <w:r>
        <w:rPr>
          <w:color w:val="555555"/>
          <w:sz w:val="17"/>
        </w:rPr>
        <w:t xml:space="preserve">Zitiervorschlag: § 2 LeitAnlZuVO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https://recht.nulegal.eu/gesetze/LeitAnlZuVO/2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