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LeichtflBAusbV — Berlin-Klausel</w:t>
      </w:r>
    </w:p>
    <w:p>
      <w:r>
        <w:rPr>
          <w:color w:val="555555"/>
          <w:sz w:val="18"/>
        </w:rPr>
        <w:t xml:space="preserve">Leichtflugzeugbauer-Ausbildungsverordnung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12 LeichtflBAusbV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https://recht.nulegal.eu/gesetze/LeichtflBAusbV/12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