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LegRegG — Inkrafttreten</w:t>
      </w:r>
    </w:p>
    <w:p>
      <w:r>
        <w:rPr>
          <w:color w:val="555555"/>
          <w:sz w:val="18"/>
        </w:rPr>
        <w:t xml:space="preserve">Legehennenbetriebsregistergesetz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13 LegRegG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