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LederGerbAusbV — Dauer der Berufsausbildung</w:t>
      </w:r>
    </w:p>
    <w:p>
      <w:r>
        <w:rPr>
          <w:color w:val="555555"/>
          <w:sz w:val="18"/>
        </w:rPr>
        <w:t xml:space="preserve">Lederherstellungs- und Gerbereitechnikausbildungsverordnung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Berufsausbildung dauert drei Jahre.</w:t>
      </w:r>
    </w:p>
    <w:p>
      <w:r>
        <w:rPr>
          <w:color w:val="555555"/>
          <w:sz w:val="17"/>
        </w:rPr>
        <w:t xml:space="preserve">Zitiervorschlag: § 2 LederGerbAusbV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https://recht.nulegal.eu/gesetze/LederGerbAusbV/2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