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LederGerbAusbV — Bestehende Berufsausbildungsverhältnisse</w:t>
      </w:r>
    </w:p>
    <w:p>
      <w:r>
        <w:rPr>
          <w:color w:val="555555"/>
          <w:sz w:val="18"/>
        </w:rPr>
        <w:t xml:space="preserve">Lederherstellungs- und Gerbereitechnikausbildungsverordnung</w:t>
      </w:r>
    </w:p>
    <w:p>
      <w:r>
        <w:rPr>
          <w:color w:val="555555"/>
          <w:sz w:val="18"/>
        </w:rPr>
        <w:t xml:space="preserve">Stand: 10.06.2019 (konsolidierte Textfassung, kein amtliches Inkrafttretensdatum)</w:t>
      </w:r>
    </w:p>
    <w:p>
      <w:r>
        <w:t xml:space="preserve">Berufsausbildungsverhältnisse, die bei Inkrafttreten dieser Verordnung bereits bestehen, können nach den Vorschriften dieser Verordnung unter Anrechnung der bisher absolvierten Ausbildungszeit fortgesetzt werden, wenn die Vertragsparteien dies vereinbaren und der oder die Auszubildende noch nicht die Zwischenprüfung absolviert hat.</w:t>
      </w:r>
    </w:p>
    <w:p>
      <w:r>
        <w:rPr>
          <w:color w:val="555555"/>
          <w:sz w:val="17"/>
        </w:rPr>
        <w:t xml:space="preserve">Zitiervorschlag: § 18 LederGerbAusbV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https://recht.nulegal.eu/gesetze/LederGerbAusbV/18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