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LederGerbAusbV — Prüfungsbereich Nasszurichtungs- und Zurichtungsprozesse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Nasszurichtungs- und Zurichtungsprozesse soll der Prüfling nachweisen, dass er in der Lage ist,</w:t>
      </w:r>
    </w:p>
    <w:p>
      <w:pPr>
        <w:ind w:left="420"/>
      </w:pPr>
      <w:r>
        <w:t xml:space="preserve">1. Prozesse unter Beachtung wirtschaftlicher, technischer und qualitätssichernder Vorgaben umweltgerecht und nachhaltig zu planen, durchzuführen, zu überwachen und zu dokumentieren,</w:t>
      </w:r>
    </w:p>
    <w:p>
      <w:pPr>
        <w:ind w:left="420"/>
      </w:pPr>
      <w:r>
        <w:t xml:space="preserve">2. Werkstoffe und Hilfsmittel unter Berücksichtigung gesundheitlicher und ökologischer Anforderungen einzusetzen,</w:t>
      </w:r>
    </w:p>
    <w:p>
      <w:pPr>
        <w:ind w:left="420"/>
      </w:pPr>
      <w:r>
        <w:t xml:space="preserve">3. Leder abzuwelken und zu falzen,</w:t>
      </w:r>
    </w:p>
    <w:p>
      <w:pPr>
        <w:ind w:left="420"/>
      </w:pPr>
      <w:r>
        <w:t xml:space="preserve">4. Nasszurichtungsprozesse zu unterscheiden, durchzuführen, zu kontrollieren und zu dokumentieren,</w:t>
      </w:r>
    </w:p>
    <w:p>
      <w:pPr>
        <w:ind w:left="420"/>
      </w:pPr>
      <w:r>
        <w:t xml:space="preserve">5. Zurichtungsverfahren und Applikationstechniken zu unterscheiden, Maschinen und Anlagen auszuwählen, einzurichten und zu bedienen, Lederoberflächen zuzurichten,</w:t>
      </w:r>
    </w:p>
    <w:p>
      <w:pPr>
        <w:ind w:left="420"/>
      </w:pPr>
      <w:r>
        <w:t xml:space="preserve">6. Lederoberflächen mechanisch zu bearbeiten,</w:t>
      </w:r>
    </w:p>
    <w:p>
      <w:pPr>
        <w:ind w:left="420"/>
      </w:pPr>
      <w:r>
        <w:t xml:space="preserve">7. Leder haptisch und optisch zu prüfen und zu beurteilen sowie</w:t>
      </w:r>
    </w:p>
    <w:p>
      <w:pPr>
        <w:ind w:left="420"/>
      </w:pPr>
      <w:r>
        <w:t xml:space="preserve">8. fachliche Hintergründe aufzuzeigen und seine Vorgehensweise bei der Durchführung der Arbeitsaufgabe zu begründen.</w:t>
      </w:r>
    </w:p>
    <w:p>
      <w:r>
        <w:t xml:space="preserve">(2) Der Prüfling soll eine Arbeitsaufgabe und drei Arbeitsproben durchführen. Während der Arbeitsaufgabe wird mit ihm ein situatives Fachgespräch geführt.</w:t>
      </w:r>
    </w:p>
    <w:p>
      <w:r>
        <w:t xml:space="preserve">(3) Die Prüfungszeit beträgt insgesamt 290 Minuten. Die Arbeitsaufgabe dauert 200 Minuten, das situative Fachgespräch innerhalb der Arbeitsaufgabe dauert höchstens 15 Minuten und die drei Arbeitsproben dauern insgesamt 90 Minuten.</w:t>
      </w:r>
    </w:p>
    <w:p>
      <w:r>
        <w:rPr>
          <w:color w:val="555555"/>
          <w:sz w:val="17"/>
        </w:rPr>
        <w:t xml:space="preserve">Zitiervorschlag: § 14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