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LederGerbAusbV — Prüfungsbereich Blößenherstellung und Trocknung von Leder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Blößenherstellung und Trocknung von Leder soll der Prüfling nachweisen, dass er in der Lage ist,</w:t>
      </w:r>
    </w:p>
    <w:p>
      <w:pPr>
        <w:ind w:left="420"/>
      </w:pPr>
      <w:r>
        <w:t xml:space="preserve">1. Rohwaren, Rohwarenschäden und Konservierungsmethoden zu erkennen und zu bewerten,</w:t>
      </w:r>
    </w:p>
    <w:p>
      <w:pPr>
        <w:ind w:left="420"/>
      </w:pPr>
      <w:r>
        <w:t xml:space="preserve">2. Blößen durch Entkälken, Beizen und Pickeln auf die Gerbung vorzubereiten sowie Prozesse zu kontrollieren und zu dokumentieren,</w:t>
      </w:r>
    </w:p>
    <w:p>
      <w:pPr>
        <w:ind w:left="420"/>
      </w:pPr>
      <w:r>
        <w:t xml:space="preserve">3. Trocknungsverfahren zu unterscheiden und durchzuführen,</w:t>
      </w:r>
    </w:p>
    <w:p>
      <w:pPr>
        <w:ind w:left="420"/>
      </w:pPr>
      <w:r>
        <w:t xml:space="preserve">4. Arbeitsschritte zu planen, festzulegen und zu dokumentieren,</w:t>
      </w:r>
    </w:p>
    <w:p>
      <w:pPr>
        <w:ind w:left="420"/>
      </w:pPr>
      <w:r>
        <w:t xml:space="preserve">5. technische Unterlagen anzuwenden,</w:t>
      </w:r>
    </w:p>
    <w:p>
      <w:pPr>
        <w:ind w:left="420"/>
      </w:pPr>
      <w:r>
        <w:t xml:space="preserve">6. Arbeitsgeräte, Werkzeuge, Maschinen und Anlagen auszuwählen und einzusetzen,</w:t>
      </w:r>
    </w:p>
    <w:p>
      <w:pPr>
        <w:ind w:left="420"/>
      </w:pPr>
      <w:r>
        <w:t xml:space="preserve">7. Maßnahmen zur Arbeitsorganisation, zur Sicherheit und zum Gesundheitsschutz bei der Arbeit, zum Umweltschutz, zur Wirtschaftlichkeit und zur Qualitätssicherung anzuwenden und</w:t>
      </w:r>
    </w:p>
    <w:p>
      <w:pPr>
        <w:ind w:left="420"/>
      </w:pPr>
      <w:r>
        <w:t xml:space="preserve">8. fachliche Hintergründe aufzuzeigen sowie seine Vorgehensweise bei der Durchführung der Arbeitsaufgabe zu begründen.</w:t>
      </w:r>
    </w:p>
    <w:p>
      <w:r>
        <w:t xml:space="preserve">(2) Der Prüfling soll eine Arbeitsaufgabe und zwei Arbeitsproben durchführen. Während der Arbeitsaufgabe wird mit ihm ein situatives Fachgespräch geführt.</w:t>
      </w:r>
    </w:p>
    <w:p>
      <w:r>
        <w:t xml:space="preserve">(3) Die Prüfungszeit beträgt insgesamt 145 Minuten. Die Arbeitsaufgabe dauert 100 Minuten, das situative Fachgespräch innerhalb der Arbeitsaufgabe dauert höchstens 10 Minuten und die Arbeitsproben dauern insgesamt 45 Minuten.</w:t>
      </w:r>
    </w:p>
    <w:p>
      <w:r>
        <w:rPr>
          <w:color w:val="555555"/>
          <w:sz w:val="17"/>
        </w:rPr>
        <w:t xml:space="preserve">Zitiervorschlag: § 10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