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LebensMAusbV — Ausbildungsberufsbild</w:t>
      </w:r>
    </w:p>
    <w:p>
      <w:r>
        <w:rPr>
          <w:color w:val="555555"/>
          <w:sz w:val="18"/>
        </w:rPr>
        <w:t xml:space="preserve">Verordnung über die Berufsausbildung zum Fachverkäufer im Lebensmittelhandwerk/zur Fachverkäuferin im Lebensmittelhandwerk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Gegenstand der Berufsausbildung sind mindestens die folgenden Fertigkeiten, Kenntnisse und Fähigkeiten:</w:t>
      </w:r>
    </w:p>
    <w:p>
      <w:pPr>
        <w:ind w:left="420"/>
      </w:pPr>
      <w:r>
        <w:t xml:space="preserve">1. Berufsbildung, Arbeits- und Tarifrecht,</w:t>
      </w:r>
    </w:p>
    <w:p>
      <w:pPr>
        <w:ind w:left="420"/>
      </w:pPr>
      <w:r>
        <w:t xml:space="preserve">2. Aufbau und Organisation des Ausbildungsbetriebes,</w:t>
      </w:r>
    </w:p>
    <w:p>
      <w:pPr>
        <w:ind w:left="420"/>
      </w:pPr>
      <w:r>
        <w:t xml:space="preserve">3. Sicherheit und Gesundheitsschutz bei der Arbeit,</w:t>
      </w:r>
    </w:p>
    <w:p>
      <w:pPr>
        <w:ind w:left="420"/>
      </w:pPr>
      <w:r>
        <w:t xml:space="preserve">4. Umweltschutz,</w:t>
      </w:r>
    </w:p>
    <w:p>
      <w:pPr>
        <w:ind w:left="420"/>
      </w:pPr>
      <w:r>
        <w:t xml:space="preserve">5. Nutzen von Informations- und Kommunikationstechnik,</w:t>
      </w:r>
    </w:p>
    <w:p>
      <w:pPr>
        <w:ind w:left="420"/>
      </w:pPr>
      <w:r>
        <w:t xml:space="preserve">6. Umsetzen von lebensmittel- und gewerberechtlichen Bestimmungen,</w:t>
      </w:r>
    </w:p>
    <w:p>
      <w:pPr>
        <w:ind w:left="420"/>
      </w:pPr>
      <w:r>
        <w:t xml:space="preserve">7. Vorbereiten von Arbeitsabläufen; Arbeiten im Team,</w:t>
      </w:r>
    </w:p>
    <w:p>
      <w:pPr>
        <w:ind w:left="420"/>
      </w:pPr>
      <w:r>
        <w:t xml:space="preserve">8. Durchführen von qualitätssichernden Maßnahmen,</w:t>
      </w:r>
    </w:p>
    <w:p>
      <w:pPr>
        <w:ind w:left="420"/>
      </w:pPr>
      <w:r>
        <w:t xml:space="preserve">9. Kundenberatung, Verkauf von Produkten,</w:t>
      </w:r>
    </w:p>
    <w:p>
      <w:pPr>
        <w:ind w:left="420"/>
      </w:pPr>
      <w:r>
        <w:t xml:space="preserve">10. Handhaben und Pflegen von Anlagen, Maschinen und Geräten,</w:t>
      </w:r>
    </w:p>
    <w:p>
      <w:pPr>
        <w:ind w:left="420"/>
      </w:pPr>
      <w:r>
        <w:t xml:space="preserve">11. Lagern und Kontrollieren von Lebensmitteln, Verpackungsmaterial und Betriebsmitteln,</w:t>
      </w:r>
    </w:p>
    <w:p>
      <w:pPr>
        <w:ind w:left="420"/>
      </w:pPr>
      <w:r>
        <w:t xml:space="preserve">12. Durchführen von Geschäftsverkehr,</w:t>
      </w:r>
    </w:p>
    <w:p>
      <w:pPr>
        <w:ind w:left="420"/>
      </w:pPr>
      <w:r>
        <w:t xml:space="preserve">13. Durchführen von Werbung und Verkaufsförderung,</w:t>
      </w:r>
    </w:p>
    <w:p>
      <w:pPr>
        <w:ind w:left="420"/>
      </w:pPr>
      <w:r>
        <w:t xml:space="preserve">14. Verpacken und Aushändigen von Waren,</w:t>
      </w:r>
    </w:p>
    <w:p>
      <w:pPr>
        <w:ind w:left="420"/>
      </w:pPr>
      <w:r>
        <w:t xml:space="preserve">15. Präsentieren von Waren,</w:t>
      </w:r>
    </w:p>
    <w:p>
      <w:pPr>
        <w:ind w:left="420"/>
      </w:pPr>
      <w:r>
        <w:t xml:space="preserve">16. Umgang mit Waren, Fachberatung,</w:t>
      </w:r>
    </w:p>
    <w:p>
      <w:pPr>
        <w:ind w:left="420"/>
      </w:pPr>
      <w:r>
        <w:t xml:space="preserve">17. Herstellen von Gerichten.</w:t>
      </w:r>
    </w:p>
    <w:p>
      <w:r>
        <w:rPr>
          <w:color w:val="555555"/>
          <w:sz w:val="17"/>
        </w:rPr>
        <w:t xml:space="preserve">Zitiervorschlag: § 5 LebensMAusbV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https://recht.nulegal.eu/gesetze/LebensMAusbV/5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