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LandmMechMstrV — Meisterprüfungsberufsbild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Historische Fassung: Stand 02.12.2021 bis 01.08.2025. Dies ist nicht die aktuelle Fassung.</w:t>
      </w:r>
    </w:p>
    <w:p>
      <w:r>
        <w:t xml:space="preserve">(1) Durch die Meisterprüfung im Land- und Baumaschinenmechatroniker-Handwerk wird festgestellt, dass der Prüfling befähigt ist, einen Handwerksbetrieb selbständig zu führen, Leitungsaufgaben in den Bereichen Technik, Betriebswirtschaft, Personalführung und -entwicklung wahrzunehmen, die Ausbildung durchzuführen und seine berufliche Handlungskompetenz selbständig umzusetzen und an neue Bedarfslagen in diesen Bereichen anzupassen.</w:t>
      </w:r>
    </w:p>
    <w:p>
      <w:r>
        <w:t xml:space="preserve">(2) Dem Land- und Baumaschinenmechatroniker-Handwerk werden zum Zwecke der Meisterprüfung folgende Tätigkeiten, Kenntnisse und Fertigkeiten als ganzheitliche Qualifikationen zugerechnet:</w:t>
      </w:r>
    </w:p>
    <w:p>
      <w:pPr>
        <w:ind w:left="420"/>
      </w:pPr>
      <w:r>
        <w:t xml:space="preserve">1. Kundenwünsche ermitteln, Kunden beraten, Auftragsverhandlungen führen und Auftragsziele festlegen, Leistungen kalkulieren und Angebote erstellen,</w:t>
      </w:r>
    </w:p>
    <w:p>
      <w:pPr>
        <w:ind w:left="420"/>
      </w:pPr>
      <w:r>
        <w:t xml:space="preserve">2. Aufgaben der technischen und kaufmännischen Betriebsführung, der Betriebsorganisation, der Personalplanung und des Personaleinsatzes wahrnehmen, insbesondere unter Berücksichtigung der betrieblichen Aus- und Weiterbildung, des Qualitätsmanagements, der Haftung sowie des Arbeitsschutzes, der Arbeitssicherheit und des Umweltschutzes; Informationssysteme nutzen,</w:t>
      </w:r>
    </w:p>
    <w:p>
      <w:pPr>
        <w:ind w:left="420"/>
      </w:pPr>
      <w:r>
        <w:t xml:space="preserve">3. Aufträge durchführen unter Berücksichtigung von Fertigungstechniken, Normen, Vorschriften sowie des Personalbedarfs und der Ausbildung; Auftragsbearbeitung und Auftragsabwicklung organisieren, planen und überwachen,</w:t>
      </w:r>
    </w:p>
    <w:p>
      <w:pPr>
        <w:ind w:left="420"/>
      </w:pPr>
      <w:r>
        <w:t xml:space="preserve">4. Bauteile, Baugruppen und Systeme an Fahrzeugen, Maschinen, Geräten und Anlagen der Land-, Forst-, Garten-, Bau- oder Kommunalwirtschaft zusammenbauen oder installieren sowie mit Zusatzeinrichtungen ausrüsten und in Betrieb nehmen,</w:t>
      </w:r>
    </w:p>
    <w:p>
      <w:pPr>
        <w:ind w:left="420"/>
      </w:pPr>
      <w:r>
        <w:t xml:space="preserve">5. Bauteile, Baugruppen und Systeme an Fahrzeugen, Maschinen, Geräten und Anlagen der Land-, Forst-, Garten-, Bau- oder Kommunalwirtschaft, einschließlich Pflanzenschutzgeräte, prüfen, warten, instand setzen, vermessen und richten sowie Schadensregulierungen durchführen, Ergebnisse dokumentieren,</w:t>
      </w:r>
    </w:p>
    <w:p>
      <w:pPr>
        <w:ind w:left="420"/>
      </w:pPr>
      <w:r>
        <w:t xml:space="preserve">6. amtliche Prüfungen, Sicherheitsprüfungen und Emissionsmessungen durchführen und dokumentieren,</w:t>
      </w:r>
    </w:p>
    <w:p>
      <w:pPr>
        <w:ind w:left="420"/>
      </w:pPr>
      <w:r>
        <w:t xml:space="preserve">7. Schweißarbeiten an Fahrzeugen, Fahrzeugteilen und Maschinen unter Beachtung von Sicherheitsvorkehrungen und Vorschriften durchführen sowie Materialbe- und -verarbeitung beherrschen, insbesondere Füge- und Umformtechniken,</w:t>
      </w:r>
    </w:p>
    <w:p>
      <w:pPr>
        <w:ind w:left="420"/>
      </w:pPr>
      <w:r>
        <w:t xml:space="preserve">8. Bauteile unter Berücksichtigung von Festigkeit, Statik und Dynamik herstellen und instand setzen,</w:t>
      </w:r>
    </w:p>
    <w:p>
      <w:pPr>
        <w:ind w:left="420"/>
      </w:pPr>
      <w:r>
        <w:t xml:space="preserve">9. elektronische, elektrotechnische sowie steuerungs- und regelungstechnische Lösungen erarbeiten, Datensysteme und Datenübertragungsgeräte, Diagnose-, Mess- und Prüfsysteme anwenden,</w:t>
      </w:r>
    </w:p>
    <w:p>
      <w:pPr>
        <w:ind w:left="420"/>
      </w:pPr>
      <w:r>
        <w:t xml:space="preserve">10. Fehler- und Störungssuche durchführen, Maßnahmen zur Beseitigung von Fehlern und Störungen beherrschen, Ergebnisse bewerten und dokumentieren,</w:t>
      </w:r>
    </w:p>
    <w:p>
      <w:pPr>
        <w:ind w:left="420"/>
      </w:pPr>
      <w:r>
        <w:t xml:space="preserve">11. Leistungen abnehmen und protokollieren, Nachkalkulation durchführen.</w:t>
      </w:r>
    </w:p>
    <w:p>
      <w:r>
        <w:rPr>
          <w:color w:val="555555"/>
          <w:sz w:val="17"/>
        </w:rPr>
        <w:t xml:space="preserve">Zitiervorschlag: § 2 LandmMechMstrV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https://recht.nulegal.eu/gesetze/LandmMechMstrV/2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