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Land (Brandenburg)</w:t>
      </w:r>
    </w:p>
    <w:p>
      <w:r>
        <w:rPr>
          <w:color w:val="555555"/>
          <w:sz w:val="18"/>
        </w:rPr>
        <w:t xml:space="preserve">Verordnung über den Verzicht auf die Oberfinanzdirektion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mit Wirkung vom 1. September 2004 in</w:t>
      </w:r>
    </w:p>
    <w:p>
      <w:r>
        <w:t xml:space="preserve">Kraft.</w:t>
      </w:r>
    </w:p>
    <w:p>
      <w:r>
        <w:t xml:space="preserve">Potsdam, den 7. September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Die Ministerin der Finanzen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2 Land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