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Land (Brandenburg)</w:t>
      </w:r>
    </w:p>
    <w:p>
      <w:r>
        <w:rPr>
          <w:color w:val="555555"/>
          <w:sz w:val="18"/>
        </w:rPr>
        <w:t xml:space="preserve">Verordnung über den Verzicht auf die Oberfinanzdirektion Cottbus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Land verzichtet auf die Mittelbehörde Oberfinanzdirektion Cottbus (Land).</w:t>
      </w:r>
    </w:p>
    <w:p>
      <w:r>
        <w:rPr>
          <w:color w:val="555555"/>
          <w:sz w:val="17"/>
        </w:rPr>
        <w:t xml:space="preserve">Zitiervorschlag: § 1 Land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https://recht.nulegal.eu/gesetze/Land/1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