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LagerstGDV — (zum § 6)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(1) Die Einreichung der Kartenunterlagen über die Erdölberechtigungen hat in zwei Stücken bei den Landesbergbehörden, und zwar den Mittelbehörden, zu erfolgen.</w:t>
      </w:r>
    </w:p>
    <w:p>
      <w:r>
        <w:t xml:space="preserve">(2) Die in Absatz 1 bezeichneten Bergbehörden geben ein Stück der Kartenunterlagen an die ... zuständige geologische Anstalt unmittelbar weiter. Eine Nachprüfung der Rechtmäßigkeit der eingetragenen Erdölberechtigungen findet nicht statt.</w:t>
      </w:r>
    </w:p>
    <w:p>
      <w:r>
        <w:t xml:space="preserve">(3) Der Maßstab der Karten soll im allgemeinen 1:100.000 betragen, sofern nicht der Übersichtlichkeit halber im Einzelfall oder für Einzeldarstellungen ein größerer Maßstab erforderlich ist.</w:t>
      </w:r>
    </w:p>
    <w:p>
      <w:r>
        <w:t xml:space="preserve">(4) In den bereits durch zahlreiche Bohrungen auf Erdöl aufgeschlossenen Gebieten entscheidet die nach Absatz 1 zuständige Bergbehörde über den Umfang der auf den Karten zu machenden Angaben.</w:t>
      </w:r>
    </w:p>
    <w:p>
      <w:r>
        <w:rPr>
          <w:color w:val="555555"/>
          <w:sz w:val="17"/>
        </w:rPr>
        <w:t xml:space="preserve">Zitiervorschlag: Art 5 LagerstGDV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