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LadSchlG — Tankstellen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den Vorschriften des § 3 dürfen Tankstellen an allen Tagen während des ganzen Tages geöffnet sein.</w:t>
      </w:r>
    </w:p>
    <w:p>
      <w:r>
        <w:t xml:space="preserve">(2) An Werktagen während der allgemeinen Ladenschlusszeiten (§ 3) und an Sonn- und Feiertagen ist nur die Abgabe von Ersatzteilen für Kraftfahrzeuge, soweit dies für die Erhaltung oder Wiederherstellung der Fahrbereitschaft notwendig ist, sowie die Abgabe von Betriebsstoffen und von Reisebedarf gestattet.</w:t>
      </w:r>
    </w:p>
    <w:p>
      <w:r>
        <w:rPr>
          <w:color w:val="555555"/>
          <w:sz w:val="17"/>
        </w:rPr>
        <w:t xml:space="preserve">Zitiervorschlag: § 6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