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LadSchlG — Apotheken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Abweichend von den Vorschriften des § 3 dürfen Apotheken an allen Tagen während des ganzen Tages geöffnet sein. An Werktagen während der allgemeinen Ladenschlusszeiten (§ 3) und an Sonn- und Feiertagen ist nur die Abgabe von Arznei-, Krankenpflege-, Säuglingspflege- und Säuglingsnährmitteln, hygienischen Artikeln sowie Desinfektionsmitteln gestattet.</w:t>
      </w:r>
    </w:p>
    <w:p>
      <w:r>
        <w:t xml:space="preserve">(2) Die nach Landesrecht zuständige Verwaltungsbehörde hat für eine Gemeinde oder für benachbarte Gemeinden mit mehreren Apotheken anzuordnen, dass während der allgemeinen Ladenschlusszeiten (§ 3) abwechselnd ein Teil der Apotheken geschlossen sein muss. An den geschlossenen Apotheken ist an sichtbarer Stelle ein Aushang anzubringen, der die zur Zeit offenen Apotheken bekannt gibt. Dienstbereitschaft der Apotheken steht der Offenhaltung gleich.</w:t>
      </w:r>
    </w:p>
    <w:p>
      <w:r>
        <w:rPr>
          <w:color w:val="555555"/>
          <w:sz w:val="17"/>
        </w:rPr>
        <w:t xml:space="preserve">Zitiervorschlag: § 4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