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LadSchlG — Aufsicht und Auskunft</w:t>
      </w:r>
    </w:p>
    <w:p>
      <w:r>
        <w:rPr>
          <w:color w:val="555555"/>
          <w:sz w:val="18"/>
        </w:rPr>
        <w:t xml:space="preserve">Gesetz über den Ladenschluss</w:t>
      </w:r>
    </w:p>
    <w:p>
      <w:r>
        <w:rPr>
          <w:color w:val="555555"/>
          <w:sz w:val="18"/>
        </w:rPr>
        <w:t xml:space="preserve">Stand: 10.06.2019 (konsolidierte Textfassung, kein amtliches Inkrafttretensdatum)</w:t>
      </w:r>
    </w:p>
    <w:p>
      <w:r>
        <w:t xml:space="preserve">(1) Die Aufsicht über die Ausführung der Vorschriften dieses Gesetzes und der auf Grund dieses Gesetzes erlassenen Vorschriften üben, soweit es sich nicht um Wochenmärkte (§ 19) handelt, die nach Landesrecht für den Arbeitsschutz zuständigen Verwaltungsbehörden aus; ob und inwieweit andere Dienststellen an der Aufsicht beteiligt werden, bestimmen die obersten Landesbehörden.</w:t>
      </w:r>
    </w:p>
    <w:p>
      <w:r>
        <w:t xml:space="preserve">(2) Auf die Befugnisse und Obliegenheiten der in Absatz 1 genannten Behörden finden die Vorschriften des § 139b der Gewerbeordnung entsprechend Anwendung.</w:t>
      </w:r>
    </w:p>
    <w:p>
      <w:r>
        <w:t xml:space="preserve">(3) Die Inhaber von Verkaufsstellen und die in § 20 genannten Gewerbetreibenden sind verpflichtet, den Behörden, denen auf Grund des Absatzes 1 die Aufsicht obliegt, auf Verlangen</w:t>
      </w:r>
    </w:p>
    <w:p>
      <w:pPr>
        <w:ind w:left="420"/>
      </w:pPr>
      <w:r>
        <w:t xml:space="preserve">1. die zur Erfüllung der Aufgaben dieser Behörden erforderlichen Angaben wahrheitsgemäß und vollständig zu machen,</w:t>
      </w:r>
    </w:p>
    <w:p>
      <w:pPr>
        <w:ind w:left="420"/>
      </w:pPr>
      <w:r>
        <w:t xml:space="preserve">2. das Verzeichnis gemäß § 21 Abs. 1 Nr. 2, die Unterlagen, aus denen Namen, Beschäftigungsart und -zeiten der Arbeitnehmer sowie Lohn- und Gehaltszahlungen ersichtlich sind, und alle sonstigen Unterlagen, die sich auf die nach Nummer 1 zu machenden Angaben beziehen, vorzulegen oder zur Einsicht einzusenden. Die Verzeichnisse und Unterlagen sind mindestens bis zum Ablauf eines Jahres nach der letzten Eintragung aufzubewahren.</w:t>
      </w:r>
    </w:p>
    <w:p>
      <w:r>
        <w:t xml:space="preserve">(4) Die Auskunftspflicht nach Absatz 3 Nr. 1 obliegt auch den in Verkaufsstellen oder beim Feilhalten gemäß § 20 beschäftigten Arbeitnehmern.</w:t>
      </w:r>
    </w:p>
    <w:p>
      <w:r>
        <w:rPr>
          <w:color w:val="555555"/>
          <w:sz w:val="17"/>
        </w:rPr>
        <w:t xml:space="preserve">Zitiervorschlag: § 22 LadSchlG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https://recht.nulegal.eu/gesetze/LadSchlG/22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