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14 LadSchlG — Weitere Verkaufssonntage</w:t>
      </w:r>
    </w:p>
    <w:p>
      <w:r>
        <w:rPr>
          <w:color w:val="555555"/>
          <w:sz w:val="18"/>
        </w:rPr>
        <w:t xml:space="preserve">Gesetz über den Ladenschluss</w:t>
      </w:r>
    </w:p>
    <w:p>
      <w:r>
        <w:rPr>
          <w:color w:val="555555"/>
          <w:sz w:val="18"/>
        </w:rPr>
        <w:t xml:space="preserve">Stand: 10.06.2019 (konsolidierte Textfassung, kein amtliches Inkrafttretensdatum)</w:t>
      </w:r>
    </w:p>
    <w:p>
      <w:r>
        <w:t xml:space="preserve">(1) Abweichend von der Vorschrift des § 3 Abs. 1 Nr. 1 dürfen Verkaufsstellen aus Anlass von Märkten, Messen oder ähnlichen Veranstaltungen an jährlich höchstens vier Sonn- und Feiertagen geöffnet sein. Diese Tage werden von den Landesregierungen oder den von ihnen bestimmten Stellen durch Rechtsverordnung freigegeben.</w:t>
      </w:r>
    </w:p>
    <w:p>
      <w:r>
        <w:t xml:space="preserve">(2) Bei der Freigabe kann die Offenhaltung auf bestimmte Bezirke und Handelszweige beschränkt werden. Der Zeitraum, während dessen die Verkaufsstellen geöffnet sein dürfen, ist anzugeben. Er darf fünf zusammenhängende Stunden nicht überschreiten, muss spätestens um 18 Uhr enden und soll außerhalb der Zeit des Hauptgottesdienstes liegen.</w:t>
      </w:r>
    </w:p>
    <w:p>
      <w:r>
        <w:t xml:space="preserve">(3) Sonn- und Feiertage im Dezember dürfen nicht freigegeben werden. In Orten, für die eine Regelung nach § 10 Abs. 1 Satz 1 getroffen ist, dürfen Sonn- und Feiertage nach Absatz 1 nur freigegeben werden, soweit die Zahl dieser Tage zusammen mit den nach § 10 Abs. 1 Nr. 1 freigegebenen Sonn- und Feiertagen 40 nicht übersteigt.</w:t>
      </w:r>
    </w:p>
    <w:p>
      <w:r>
        <w:rPr>
          <w:color w:val="555555"/>
          <w:sz w:val="17"/>
        </w:rPr>
        <w:t xml:space="preserve">Zitiervorschlag: § 14 LadSchlG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https://recht.nulegal.eu/gesetze/LadSchlG/14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