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LadSchlG — Verkauf bestimmter Waren an Sonntagen</w:t>
      </w:r>
    </w:p>
    <w:p>
      <w:r>
        <w:rPr>
          <w:color w:val="555555"/>
          <w:sz w:val="18"/>
        </w:rPr>
        <w:t xml:space="preserve">Gesetz über den Ladenschluss</w:t>
      </w:r>
    </w:p>
    <w:p>
      <w:r>
        <w:rPr>
          <w:color w:val="555555"/>
          <w:sz w:val="18"/>
        </w:rPr>
        <w:t xml:space="preserve">Stand: 10.06.2019 (konsolidierte Textfassung, kein amtliches Inkrafttretensdatum)</w:t>
      </w:r>
    </w:p>
    <w:p>
      <w:r>
        <w:t xml:space="preserve">(1) Das Bundesministerium für Arbeit und Soziales bestimmt im Einvernehmen mit den Bundesministerien für Wirtschaft und Energie und für Ernährung und Landwirtschaft durch Rechtsverordnung mit Zustimmung des Bundesrates, dass und wie lange an Sonn- und Feiertagen abweichend von der Vorschrift des § 3 Abs. 1 Nr. 1 Verkaufsstellen für die Abgabe von Milch und Milcherzeugnissen im Sinne des § 4 Abs. 2 des Milch- und Fettgesetzes in der im Bundesgesetzblatt Teil III, Gliederungsnummer 7842-1, veröffentlichten bereinigten Fassung, Bäcker- und Konditorwaren, frischen Früchten, Blumen und Zeitungen geöffnet sein dürfen.</w:t>
      </w:r>
    </w:p>
    <w:p>
      <w:r>
        <w:t xml:space="preserve">(2) In den nach Absatz 1 erlassenen Rechtsverordnungen kann die Offenhaltung auf bestimmte Sonn- und Feiertage oder Jahreszeiten sowie auf bestimmte Arten von Verkaufsstellen beschränkt werden. Eine Offenhaltung am 2. Weihnachts-, Oster- und Pfingstfeiertag soll nicht zugelassen werden. Die Lage der zugelassenen Öffnungszeiten wird unter Berücksichtigung der Zeit des Hauptgottesdienstes von den Landesregierungen oder den von ihnen bestimmten Stellen durch Rechtsverordnung festgesetzt.</w:t>
      </w:r>
    </w:p>
    <w:p>
      <w:r>
        <w:rPr>
          <w:color w:val="555555"/>
          <w:sz w:val="17"/>
        </w:rPr>
        <w:t xml:space="preserve">Zitiervorschlag: § 12 LadSchlG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https://recht.nulegal.eu/gesetze/LadSchlG/12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