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LaborV (Bayern) — Erlöschen, Widerruf der Zulassung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 erlischt,</w:t>
      </w:r>
    </w:p>
    <w:p>
      <w:r>
        <w:t xml:space="preserve">1. mit Ablauf der nach § 5 Abs. 3 festgelegten Frist,</w:t>
      </w:r>
    </w:p>
    <w:p>
      <w:r>
        <w:t xml:space="preserve">2. einen Monat nach Eingang der Anzeige des Versicherers beim Landesamt über den Wegfall oder das Unterschreiten der Deckungssumme der nach § 4 Abs. 3 erforderlichen Haftpflichtversicherung,</w:t>
      </w:r>
    </w:p>
    <w:p>
      <w:r>
        <w:t xml:space="preserve">3. bei Verzicht gegenüber dem Landesamt; der Verzicht ist in Textform zu erklären und auf Verlangen des Landesamts schriftlich zu bestätigen.</w:t>
      </w:r>
    </w:p>
    <w:p>
      <w:r>
        <w:t xml:space="preserve">(2) Unbeschadet von Art. 49 Abs. 2 Nrn. 2 bis 5 BayVwVfG kann die Zulassung widerrufen werden, wenn das Prüflaboratorium</w:t>
      </w:r>
    </w:p>
    <w:p>
      <w:r>
        <w:t xml:space="preserve">1. nicht mehr über die erforderliche personelle oder gerätetechnische Ausstattung verfügt,</w:t>
      </w:r>
    </w:p>
    <w:p>
      <w:r>
        <w:t xml:space="preserve">2. gegen die allgemeinen Pflichten nach § 7 verstoßen hat,</w:t>
      </w:r>
    </w:p>
    <w:p>
      <w:r>
        <w:t xml:space="preserve">3. keine ordnungsgemäße analytische Qualitätssicherung nach § 8 durchgeführt hat, insbesondere bei</w:t>
      </w:r>
    </w:p>
    <w:p>
      <w:r>
        <w:t xml:space="preserve">a) fehlenden, unvollständigen oder fehlerhaften Maßnahmen zur internen Qualitätssicherung einschließlich der erforderlichen Dokumentation der Rohdaten,</w:t>
      </w:r>
    </w:p>
    <w:p>
      <w:r>
        <w:t xml:space="preserve">b) nicht erfolgreicher Teilnahme an zwei aufeinanderfolgenden, für den jeweiligen Teilbereich vom Landesamt vorgeschriebenen Ringversuchen; Nichtteilnahme wird grundsätzlich als nicht erfolgreiche Teilnahme am Ringversuch gewertet,</w:t>
      </w:r>
    </w:p>
    <w:p>
      <w:r>
        <w:t xml:space="preserve">c) wiederholt fehlerhafter Analytik desselben Untersuchungsparameters im Rahmen von Ringversuchen trotz insgesamt erfolgreicher Ringversuchsteilnahme.</w:t>
      </w:r>
    </w:p>
    <w:p>
      <w:r>
        <w:t xml:space="preserve">Der Widerruf kann sich auf einzelne Bereiche nach § 2 Abs. 1 oder Untersuchungsbereiche nach § 2 Abs. 2 beschränken.</w:t>
      </w:r>
    </w:p>
    <w:p>
      <w:r>
        <w:rPr>
          <w:color w:val="555555"/>
          <w:sz w:val="17"/>
        </w:rPr>
        <w:t xml:space="preserve">Zitiervorschlag: § 6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