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LZV (Nordrhein-Westfalen) — Lehramt an Gymnasien und Gesamtschulen</w:t>
      </w:r>
    </w:p>
    <w:p>
      <w:r>
        <w:rPr>
          <w:color w:val="555555"/>
          <w:sz w:val="18"/>
        </w:rPr>
        <w:t xml:space="preserve">Lehramtszugangsverordnung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Studium für das Lehramt an Gymnasien und Gesamtschulen sind insgesamt 300 LP zugeordnet, die sich wie folgt verteilen:</w:t>
      </w:r>
    </w:p>
    <w:p>
      <w:r>
        <w:t xml:space="preserve">Fachwissenschaft und Fachdidaktik des ersten Faches</w:t>
      </w:r>
    </w:p>
    <w:p>
      <w:r>
        <w:t xml:space="preserve">100 LP</w:t>
      </w:r>
    </w:p>
    <w:p>
      <w:r>
        <w:t xml:space="preserve">Fachwissenschaft und Fachdidaktik des zweiten Faches</w:t>
      </w:r>
    </w:p>
    <w:p>
      <w:r>
        <w:t xml:space="preserve">100 LP</w:t>
      </w:r>
    </w:p>
    <w:p>
      <w:r>
        <w:t xml:space="preserve">Bildungswissenschaften - ein Schwerpunkt:</w:t>
      </w:r>
    </w:p>
    <w:p>
      <w:r>
        <w:t xml:space="preserve">Methoden wissenschaftlichen Arbeitens/Wissenschaftspropädeutik einschließlich</w:t>
      </w:r>
    </w:p>
    <w:p>
      <w:r>
        <w:t xml:space="preserve">Praxiselemente nach § 7,</w:t>
      </w:r>
    </w:p>
    <w:p>
      <w:r>
        <w:t xml:space="preserve">Diagnose und Förderung (neben Anteilen im Rahmen der Fachdidaktik),</w:t>
      </w:r>
    </w:p>
    <w:p>
      <w:r>
        <w:t xml:space="preserve">Fragen der Inklusion,</w:t>
      </w:r>
    </w:p>
    <w:p>
      <w:r>
        <w:t xml:space="preserve">Leistungen zu spezifischen Fragen der Inklusion von Schülerinnen und Schülern mit</w:t>
      </w:r>
    </w:p>
    <w:p>
      <w:r>
        <w:t xml:space="preserve">sonderpädagogischem Unterstützungsbedarf im Umfang von mindestens 4 LP</w:t>
      </w:r>
    </w:p>
    <w:p>
      <w:r>
        <w:t xml:space="preserve">41 LP</w:t>
      </w:r>
    </w:p>
    <w:p>
      <w:r>
        <w:t xml:space="preserve">Deutsch für Schülerinnen und Schüler mit Zuwanderungsgeschichte</w:t>
      </w:r>
    </w:p>
    <w:p>
      <w:r>
        <w:t xml:space="preserve">6 LP</w:t>
      </w:r>
    </w:p>
    <w:p>
      <w:r>
        <w:t xml:space="preserve">Praxissemester nach § 8</w:t>
      </w:r>
    </w:p>
    <w:p>
      <w:r>
        <w:t xml:space="preserve">25 LP</w:t>
      </w:r>
    </w:p>
    <w:p>
      <w:r>
        <w:t xml:space="preserve">Bachelor- und Masterarbeit</w:t>
      </w:r>
    </w:p>
    <w:p>
      <w:r>
        <w:t xml:space="preserve">28 LP</w:t>
      </w:r>
    </w:p>
    <w:p>
      <w:r>
        <w:t xml:space="preserve">(2) Als Fächer sind zugelassen: Biologie, Chemie, Chinesisch, Deutsch, Englisch, Ernährungslehre, Evangelische Religionslehre, Französisch, Geographie, Geschichte, Griechisch, Informatik, Islamische Religionslehre, Italienisch, Japanisch, Katholische Religionslehre, Kunst, Latein, Mathematik, Musik, Niederländisch, Pädagogik, Philosophie/Praktische Philosophie, Physik, Psychologie, Rechtswissenschaft, Russisch, Wirtschaft-Politik/Sozialwissenschaften, Sozialwissenschaften (Politikwissenschaft, Soziologie, Wirtschaftswissenschaft), Spanisch, Sport, Technik, Türkisch. Als eines der beiden Fächer ist Biologie, Chemie, Deutsch, Englisch, Evangelische Religionslehre, Französisch, Geschichte, Informatik, Islamische Religionslehre, Katholische Religionslehre, Latein, Mathematik, Philosophie/Praktische Philosophie, Physik, Wirtschaft-Politik/Sozialwissenschaften, Sozialwissenschaften (Politikwissenschaft, Soziologie, Wirtschaftswissenschaft) oder Spanisch zu wählen. Ein Fach nach Satz 2 kann durch ein anderes Fach nach Satz 1 ersetzt werden, wenn dieses Fach im Rahmen eines bilingualen Studiengangs studiert wurde, der Absolventinnen und Absolventen befähigt, in ihrem Fach auf der sprachlichen Kompetenzstufe C1 des Gemeinsamen Europäischer Referenzrahmen für Sprachen des Europarates „Lernen, lehren, beurteilen“ zu arbeiten. An Stelle von zwei Unterrichtsfächern kann auch nur das Unterrichtsfach Kunst oder nur das Unterrichtsfach Musik treten (jeweils 200 LP). Eines der Unterrichtsfächer nach Satz 2 kann statt eines zweiten Unterrichtsfachs mit einer der folgenden sonderpädagogischen Fachrichtungen verbunden werden, wenn dies in begründeten Ausnahmefällen erforderlich ist und das für Schulen zuständige Ministerium dem zustimmt: Förderschwerpunkt Hören und Kommunikation, Förderschwerpunkt körperliche und motorische Entwicklung, Förderschwerpunkt Sehen. Die Zustimmung nach Satz 5 wird von der Hochschule rechtzeitig vor Einschreibung der Bewerberinnen und Bewerber in den Studiengang eingeholt.</w:t>
      </w:r>
    </w:p>
    <w:p>
      <w:r>
        <w:rPr>
          <w:color w:val="555555"/>
          <w:sz w:val="17"/>
        </w:rPr>
        <w:t xml:space="preserve">Zitiervorschlag: § 4 LZV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https://recht.nulegal.eu/gesetze/LZV/4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