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LZG NRW (Nordrhein-Westfalen) — Inkrafttreten</w:t>
      </w:r>
    </w:p>
    <w:p>
      <w:r>
        <w:rPr>
          <w:color w:val="555555"/>
          <w:sz w:val="18"/>
        </w:rPr>
        <w:t xml:space="preserve">Landeszustellungsgesetz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Wirkung vom 1. Februar 2006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rPr>
          <w:color w:val="555555"/>
          <w:sz w:val="17"/>
        </w:rPr>
        <w:t xml:space="preserve">Zitiervorschlag: § 12 LZG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https://recht.nulegal.eu/gesetze/LZG%20NRW/12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