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LWaldG (Brandenburg) — Waldbrandgefahrenklassen und Waldbrandgefahrenstufen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oberste Forstbehörde teilt die Waldgebiete des Landes in Waldbrandgefahrenklassen ein.</w:t>
      </w:r>
    </w:p>
    <w:p>
      <w:r>
        <w:t xml:space="preserve">(2) Bei Waldbrandgefahr werden Waldbrandgefahrenstufen ausgelöst. Diese sind der Allgemeinheit in geeigneter Weise bekannt zu geben.</w:t>
      </w:r>
    </w:p>
    <w:p>
      <w:r>
        <w:rPr>
          <w:color w:val="555555"/>
          <w:sz w:val="17"/>
        </w:rPr>
        <w:t xml:space="preserve">Zitiervorschlag: § 22 LWaldG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