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LWaldG (Brandenburg) — Wald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Wald im Sinne dieses Gesetzes ist jede mit Forstpflanzen (Waldbäumen und Waldsträuchern) bestockte Grundfläche.</w:t>
      </w:r>
    </w:p>
    <w:p>
      <w:r>
        <w:t xml:space="preserve">(2) Als Wald gelten auch</w:t>
      </w:r>
    </w:p>
    <w:p>
      <w:r>
        <w:t xml:space="preserve">kahl geschlagene und verlichtete Grundflächen,</w:t>
      </w:r>
    </w:p>
    <w:p>
      <w:r>
        <w:t xml:space="preserve">Waldwege, Waldeinteilungs- und Sicherungsstreifen, unterirdische, baumfrei zu haltende Trassen bis zu zehn Meter Breite,</w:t>
      </w:r>
    </w:p>
    <w:p>
      <w:r>
        <w:t xml:space="preserve">Waldblößen und Lichtungen, Waldwiesen, Wildäsungsplätze, Holzlagerplätze,</w:t>
      </w:r>
    </w:p>
    <w:p>
      <w:r>
        <w:t xml:space="preserve">weitere mit dem Wald verbundene und ihm dienende Flächen.</w:t>
      </w:r>
    </w:p>
    <w:p>
      <w:r>
        <w:t xml:space="preserve">(3) Nicht Wald im Sinne dieses Gesetzes sind</w:t>
      </w:r>
    </w:p>
    <w:p>
      <w:r>
        <w:t xml:space="preserve">in der Flur oder in bebautem Gebiet gelegene einzelne Baumgruppen, Baumreihen oder mit Hecken und Schutzpflanzungen bestockte sowie als Baumschulen verwendete Flächen,</w:t>
      </w:r>
    </w:p>
    <w:p>
      <w:r>
        <w:t xml:space="preserve">zu Wohnbereichen gehörende Parkanlagen,</w:t>
      </w:r>
    </w:p>
    <w:p>
      <w:r>
        <w:t xml:space="preserve">mit Waldbäumen bestockte Flächen in gärtnerisch gestalteten Anlagen, die der Erholung der Bevölkerung dienen,</w:t>
      </w:r>
    </w:p>
    <w:p>
      <w:r>
        <w:t xml:space="preserve">Weihnachtsbaum- und Schmuckreisigkulturen.</w:t>
      </w:r>
    </w:p>
    <w:p>
      <w:r>
        <w:rPr>
          <w:color w:val="555555"/>
          <w:sz w:val="17"/>
        </w:rPr>
        <w:t xml:space="preserve">Zitiervorschlag: § 2 LWaldG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