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LWaldG (Brandenburg) — Gesetzeszweck</w:t>
      </w:r>
    </w:p>
    <w:p>
      <w:r>
        <w:rPr>
          <w:color w:val="555555"/>
          <w:sz w:val="18"/>
        </w:rPr>
        <w:t xml:space="preserve">Waldgesetz des Landes Brandenburg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Zweck dieses Gesetzes ist es, im Bewusstsein der besonderen Bedeutung des Waldes für die Allgemeinheit</w:t>
      </w:r>
    </w:p>
    <w:p>
      <w:r>
        <w:t xml:space="preserve">den Wald wegen seiner Bedeutung für die Umwelt, insbesondere für die dauernde Leistungsfähigkeit des Naturhaushaltes und der Tier- und Pflanzenwelt, das Klima, den Wasserhaushalt, die Reinhaltung der Luft, die natürlichen Bodenfunktionen, als Lebens- und Bildungsraum, das Landschaftsbild und die Erholung der Bevölkerung (Schutz- und Erholungsfunktion) sowie wegen seines wirtschaftlichen Nutzens (Nutzfunktion) zu erhalten, erforderlichenfalls zu mehren und seine ordnungsgemäße Bewirtschaftung nachhaltig zu sichern,</w:t>
      </w:r>
    </w:p>
    <w:p>
      <w:r>
        <w:t xml:space="preserve">die Forstwirtschaft zu fördern, zur Entwicklung des ländlichen Raumes beizutragen sowie den Waldbesitzer bei der Erfüllung seiner Aufgaben nach diesem Gesetz zu unterstützen,</w:t>
      </w:r>
    </w:p>
    <w:p>
      <w:r>
        <w:t xml:space="preserve">einen Ausgleich zwischen den Interessen der Allgemeinheit und den Belangen der Waldbesitzer herbeizuführen.</w:t>
      </w:r>
    </w:p>
    <w:p>
      <w:r>
        <w:rPr>
          <w:color w:val="555555"/>
          <w:sz w:val="17"/>
        </w:rPr>
        <w:t xml:space="preserve">Zitiervorschlag: § 1 LWaldG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https://recht.nulegal.eu/gesetze/LWaldG/1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