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LWahlGV (Brandenburg) — Übergabe und Verwahrung der Wahl- oder Abstimmungsunterlagen sowie des Stimmenzählgerätes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Hat der Wahl- oder Abstimmungsvorstand seine Aufgaben beendet, so übergibt der Wahl- oder Abstimmungsvorsteher der Wahl- oder Abstimmungsbehörde</w:t>
      </w:r>
    </w:p>
    <w:p>
      <w:r>
        <w:t xml:space="preserve">das Stimmenzählgerät oder den herausgenommenen Stimmenspeicher nebst Schlüsseln und Zubehör,</w:t>
      </w:r>
    </w:p>
    <w:p>
      <w:r>
        <w:t xml:space="preserve">das Wähler- oder Stimmberechtigtenverzeichnis,</w:t>
      </w:r>
    </w:p>
    <w:p>
      <w:r>
        <w:t xml:space="preserve">die Niederschrift mit den Anlagen,</w:t>
      </w:r>
    </w:p>
    <w:p>
      <w:r>
        <w:t xml:space="preserve">die einbehaltenen Wahl- oder Abstimmungsscheine und Wahl- oder Abstimmungsbenachrichtigungen,</w:t>
      </w:r>
    </w:p>
    <w:p>
      <w:r>
        <w:t xml:space="preserve">die ihm sonst zur Verfügung gestellten Gegenstände und Unterlagen.</w:t>
      </w:r>
    </w:p>
    <w:p>
      <w:r>
        <w:t xml:space="preserve">(2) Wahl- oder Abstimmungsvorsteher, Wahl- oder Abstimmungsbehörde und Kreiswahl- oder Kreisabstimmungsleiter haben sicherzustellen, dass die eingesetzten Stimmenzählgeräte oder deren herausgenommene Stimmenspeicher und die Niederschrift mit den Anlagen bis zur Aufhebung der Sperrung und Versiegelung</w:t>
      </w:r>
    </w:p>
    <w:p>
      <w:r>
        <w:t xml:space="preserve">der eingesetzten Stimmenzählgeräte oder der herausgenommenen Stimmenspeicher unbefugten Personen nicht zugänglich sind.</w:t>
      </w:r>
    </w:p>
    <w:p>
      <w:r>
        <w:rPr>
          <w:color w:val="555555"/>
          <w:sz w:val="17"/>
        </w:rPr>
        <w:t xml:space="preserve">Zitiervorschlag: § 17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https://recht.nulegal.eu/gesetze/LWahlGV/17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