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LWahlGV (Brandenburg) — Zählung der Stimmen</w:t>
      </w:r>
    </w:p>
    <w:p>
      <w:r>
        <w:rPr>
          <w:color w:val="555555"/>
          <w:sz w:val="18"/>
        </w:rPr>
        <w:t xml:space="preserve">Landeswahlgeräteverordnung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Schriftführer trägt die vom Stimmenzählgerät angezeigten oder ausgedruckten Stimmenzahlen der Reihenfolge nach in die Niederschrift ein, soweit nicht ein</w:t>
      </w:r>
    </w:p>
    <w:p>
      <w:r>
        <w:t xml:space="preserve">Ausdruck selbst als geeigneter Nachweis zu verwenden ist.</w:t>
      </w:r>
    </w:p>
    <w:p>
      <w:r>
        <w:t xml:space="preserve">(2) Die Zählung der Stimmen erfolgt nach den in der Wahl- oder Abstimmungsniederschrift aufgeführten Maßgaben.</w:t>
      </w:r>
    </w:p>
    <w:p>
      <w:r>
        <w:t xml:space="preserve">(3) Der Wahl- oder Abstimmungsvorsteher oder das von ihm bestimmte Mitglied des Wahl- oder Abstimmungsvorstands stellt sodann durch lautes Ablesen der einzelnen Stimmenzahlen fest</w:t>
      </w:r>
    </w:p>
    <w:p>
      <w:r>
        <w:t xml:space="preserve">bei der Wahl zum Landtag</w:t>
      </w:r>
    </w:p>
    <w:p>
      <w:r>
        <w:t xml:space="preserve">die Zahl der gültigen Erststimmen,</w:t>
      </w:r>
    </w:p>
    <w:p>
      <w:r>
        <w:t xml:space="preserve">die Zahl der ungültigen Erststimmen,</w:t>
      </w:r>
    </w:p>
    <w:p>
      <w:r>
        <w:t xml:space="preserve">die Zahl der gültigen Zweitstimmen,</w:t>
      </w:r>
    </w:p>
    <w:p>
      <w:r>
        <w:t xml:space="preserve">die Zahl der ungültigen Zweitstimmen,</w:t>
      </w:r>
    </w:p>
    <w:p>
      <w:r>
        <w:t xml:space="preserve">die Zahlen der für die einzelnen Wahlkreisbewerber abgegebenen gültigen Erststimmen und</w:t>
      </w:r>
    </w:p>
    <w:p>
      <w:r>
        <w:t xml:space="preserve">die Zahlen der für die einzelnen Landeslisten abgegebenen gültigen Zweitstimmen.</w:t>
      </w:r>
    </w:p>
    <w:p>
      <w:r>
        <w:t xml:space="preserve">beim Volksentscheid</w:t>
      </w:r>
    </w:p>
    <w:p>
      <w:r>
        <w:t xml:space="preserve">die Zahl der gültigen Stimmen,</w:t>
      </w:r>
    </w:p>
    <w:p>
      <w:r>
        <w:t xml:space="preserve">die Zahl der ungültigen Stimmen,</w:t>
      </w:r>
    </w:p>
    <w:p>
      <w:r>
        <w:t xml:space="preserve">die Zahl der gültigen Stimmen, die auf „Ja“ lauten, und</w:t>
      </w:r>
    </w:p>
    <w:p>
      <w:r>
        <w:t xml:space="preserve">die Zahl der gültigen Stimmen, die auf „Nein“ lauten.</w:t>
      </w:r>
    </w:p>
    <w:p>
      <w:r>
        <w:t xml:space="preserve">Die übrigen Mitglieder des Wahl- oder Abstimmungsvorstands überzeugen sich von der Richtigkeit dieser Feststellungen.</w:t>
      </w:r>
    </w:p>
    <w:p>
      <w:r>
        <w:t xml:space="preserve">(4) Stimmt</w:t>
      </w:r>
    </w:p>
    <w:p>
      <w:r>
        <w:t xml:space="preserve">bei der Landtagswahl die Summe der insgesamt abgegebenen ungültigen und gültigen Erststimmen (Absatz 3 Nr. 1 Buchstabe a und b) nicht mit der Zahl der Wähler (§ 13),</w:t>
      </w:r>
    </w:p>
    <w:p>
      <w:r>
        <w:t xml:space="preserve">bei der Landtagswahl die Summe der insgesamt abgegebenen ungültigen und gültigen Zweitstimmen (Absatz 3 Nr. 1 Buchstabe c und d) nicht mit der Zahl der Wähler (§ 13),</w:t>
      </w:r>
    </w:p>
    <w:p>
      <w:r>
        <w:t xml:space="preserve">bei der Landtagswahl die Summe der für die einzelnen Wahlkreisbewerber gültigen Erststimmen (Absatz 3 Nr. 1 Buchstabe e) nicht mit der Zahl der gültigen Erststimmen (Absatz 3 Nr. 1 Buchstabe a),</w:t>
      </w:r>
    </w:p>
    <w:p>
      <w:r>
        <w:t xml:space="preserve">bei der Landtagswahl die Summe der für die einzelnen Landeslisten abgegebenen gültigen Zweitstimmen (Absatz 3 Nr. 1 Buchstabe f) nicht mit der Zahl der gültigen Zweitstimmen (Absatz 3 Nr. 1 Buchstabe c),</w:t>
      </w:r>
    </w:p>
    <w:p>
      <w:r>
        <w:t xml:space="preserve">beim Volksentscheid die Summe der insgesamt abgegebenen ungültigen und gültigen Stimmen (Absatz 3 Nr. 2 Buchstabe a und b) nicht mit der Zahl der abstimmenden Personen (§ 13),</w:t>
      </w:r>
    </w:p>
    <w:p>
      <w:r>
        <w:t xml:space="preserve">beim Volksentscheid die Summe der gültigen Stimmen, die auf „Ja“ oder „Nein“ lauten (Absatz 3 Nr. 2 Buchstabe c und d), nicht mit der Zahl der gültigen Stimmen (Absatz 3 Nr. 2 Buchstabe a)</w:t>
      </w:r>
    </w:p>
    <w:p>
      <w:r>
        <w:t xml:space="preserve">überein, so hat der Wahl- oder Abstimmungsvorstand die Verschiedenheit unter Zuhilfenahme der Kontrollvorrichtung des Stimmenzählgerätes und der Bedienungsanleitung darzustellen und in der Niederschrift zu vermerken und, soweit möglich, zu</w:t>
      </w:r>
    </w:p>
    <w:p>
      <w:r>
        <w:t xml:space="preserve">erläutern.</w:t>
      </w:r>
    </w:p>
    <w:p>
      <w:r>
        <w:t xml:space="preserve">(5) Der Landesabstimmungsleiter kann insbesondere in den Fällen des § 44 des Volksabstimmungsgesetzes sowie des Artikels 78 Abs. 3 und des Artikels 115 Abs. 3 der Verfassung des Landes Brandenburg Regelungen zur Anpassung an besondere Verhältnisse treffen.</w:t>
      </w:r>
    </w:p>
    <w:p>
      <w:r>
        <w:rPr>
          <w:color w:val="555555"/>
          <w:sz w:val="17"/>
        </w:rPr>
        <w:t xml:space="preserve">Zitiervorschlag: § 14 LWahlGV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https://recht.nulegal.eu/gesetze/LWahlGV/14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