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LWPG (Nordrhein-Westfalen) — Vereinfachtes Verfahren</w:t>
      </w:r>
    </w:p>
    <w:p>
      <w:r>
        <w:rPr>
          <w:color w:val="555555"/>
          <w:sz w:val="18"/>
        </w:rPr>
        <w:t xml:space="preserve">Landeswärmeplanungsgesetz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Gemeinden mit weniger als 10 000 Einwohnerinnen und Einwohnern können bei der Aufstellung der Wärmepläne ein vereinfachtes Verfahren durchführen. Satz 1 gilt auch für die Erstellung gemeinsamer Wärmepläne nach § 5 Absatz 2, sofern alle beteiligten Gemeinden die Voraussetzung nach Satz 1 erfüllen.</w:t>
      </w:r>
    </w:p>
    <w:p>
      <w:r>
        <w:t xml:space="preserve">(2) Bei Durchführung eines vereinfachten Verfahrens nach Absatz 1 können Gemeinden:</w:t>
      </w:r>
    </w:p>
    <w:p>
      <w:r>
        <w:t xml:space="preserve">1. den Kreis der nach § 7 des Wärmeplanungsgesetzes zu Beteiligenden reduzieren, wobei den Beteiligten nach § 7 Absatz 2 des Wärmeplanungsgesetzes mindestens Gelegenheit zur Stellungnahme gegeben werden soll,</w:t>
      </w:r>
    </w:p>
    <w:p>
      <w:r>
        <w:t xml:space="preserve">2. von der unverzüglichen Veröffentlichung der jeweiligen Ergebnisse der Bestandsanalyse und der Potenzialanalyse nach § 13 Absatz 2 des Wärmeplanungsgesetzes absehen; die Ergebnisse der Bestandsanalyse und der Potenzialanalyse sind zusammen mit dem Entwurf nach § 13 Absatz 3 des Wärmeplanungsgesetzes zu veröffentlichen,</w:t>
      </w:r>
    </w:p>
    <w:p>
      <w:r>
        <w:t xml:space="preserve">3. in Ergänzung zur Eignungsprüfung nach § 14 des Wärmeplanungsgesetzes für Teilgebiete ein Wasserstoffnetz ausschließen, wenn für das Teilgebiet ein Plan im Sinne von § 9 Absatz 2 des Wärmeplanungsgesetzes vorliegt oder sich in Erstellung befindet und die Versorgung über ein Wärmenetz wahrscheinlich erscheint, und</w:t>
      </w:r>
    </w:p>
    <w:p>
      <w:r>
        <w:t xml:space="preserve">4. von der Bestimmung der Eignung der einzelnen beplanten Teilgebiete für eine Versorgung ausgedrückt als Wahrscheinlichkeit nach § 19 Absatz 2 des Wärmeplanungsgesetzes absehen.</w:t>
      </w:r>
    </w:p>
    <w:p>
      <w:r>
        <w:t xml:space="preserve">(3) Weiterhin kann im Rahmen des vereinfachten Verfahrens nach Absatz 1 von folgenden Darstellungen im Wärmeplan nach Anlage 2 des Wärmeplanungsgesetzes abgesehen werden:</w:t>
      </w:r>
    </w:p>
    <w:p>
      <w:r>
        <w:t xml:space="preserve">1. der Differenzierung nach Endenergiesektoren im Rahmen der Bestandsanalyse nach Abschnitt I Nummer 1 Ziffer 1,</w:t>
      </w:r>
    </w:p>
    <w:p>
      <w:r>
        <w:t xml:space="preserve">2. der Differenzierung nach Endenergiesektoren im Rahmen des Zielszenarios nach Abschnitt III Ziffer 1, und</w:t>
      </w:r>
    </w:p>
    <w:p>
      <w:r>
        <w:t xml:space="preserve">3. das Ausdrücken der Eignung von Teilgebieten als Wahrscheinlichkeit nach</w:t>
      </w:r>
    </w:p>
    <w:p>
      <w:r>
        <w:t xml:space="preserve">Abschnitt V Satz 2.</w:t>
      </w:r>
    </w:p>
    <w:p>
      <w:r>
        <w:t xml:space="preserve">(4) Für Gemeinden im Sinne des Absatzes 1 ist die ausschließliche Nutzung von Daten aus dem Wärmekataster des LANUV für die Bestandsanalyse nach § 15 des Wärmeplanungsgesetzes und für die Potenzialanalyse nach § 16 des Wärmeplanungsgesetzes ausreichend.</w:t>
      </w:r>
    </w:p>
    <w:p>
      <w:r>
        <w:rPr>
          <w:color w:val="555555"/>
          <w:sz w:val="17"/>
        </w:rPr>
        <w:t xml:space="preserve">Zitiervorschlag: § 4 LWPG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https://recht.nulegal.eu/gesetze/LWPG/4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