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LWPG (Nordrhein-Westfalen) — Berichtspflicht</w:t>
      </w:r>
    </w:p>
    <w:p>
      <w:r>
        <w:rPr>
          <w:color w:val="555555"/>
          <w:sz w:val="18"/>
        </w:rPr>
        <w:t xml:space="preserve">Landeswärmeplanungsgesetz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die Erfahrungen mit diesem Gesetz berichtet die Landesregierung dem Landtag bis zum 31. Dezember 2026 und danach alle fünf Jahre.</w:t>
      </w:r>
    </w:p>
    <w:p>
      <w:r>
        <w:rPr>
          <w:color w:val="555555"/>
          <w:sz w:val="17"/>
        </w:rPr>
        <w:t xml:space="preserve">Zitiervorschlag: § 10 LWPG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https://recht.nulegal.eu/gesetze/LWPG/10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