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LWPG (Nordrhein-Westfalen) — Zweck des Gesetzes</w:t>
      </w:r>
    </w:p>
    <w:p>
      <w:r>
        <w:rPr>
          <w:color w:val="555555"/>
          <w:sz w:val="18"/>
        </w:rPr>
        <w:t xml:space="preserve">Landeswärmeplanungsgesetz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Zweck dieses Gesetzes ist es, eine flächendeckende Wärmeplanung in Nordrhein-Westfalen verpflichtend einzuführen. Dadurch soll ein Beitrag zu einer effizienten, wirtschaftlichen und klimafreundlichen Wärmeversorgung sowie zum Klimaschutz geleistet werden.</w:t>
      </w:r>
    </w:p>
    <w:p>
      <w:r>
        <w:rPr>
          <w:color w:val="555555"/>
          <w:sz w:val="17"/>
        </w:rPr>
        <w:t xml:space="preserve">Zitiervorschlag: § 1 LWPG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https://recht.nulegal.eu/gesetze/LWPG/1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