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LWO (Bayern)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16. Februar 2003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