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LWO (Bayern) — (zu § 31 Abs. 4 Nr. 3)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Niederschrift über die Aufstellung des Stimmkreisbewerbers/der Stimmkreisbewerberin</w:t>
      </w:r>
    </w:p>
    <w:p>
      <w:r>
        <w:rPr>
          <w:color w:val="555555"/>
          <w:sz w:val="17"/>
        </w:rPr>
        <w:t xml:space="preserve">Zitiervorschlag: Anlage 8 LWO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https://recht.nulegal.eu/gesetze/LWO/anlage-8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