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LWO (Bayern) — Feststellung des endgültigen Abstimmungsergebnisses durch den Wahlvorstand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Als Ergebnis der Landtagswahl stellt der Wahlvorstand fest:</w:t>
      </w:r>
    </w:p>
    <w:p>
      <w:r>
        <w:t xml:space="preserve">1. die Zahl der im Wählerverzeichnis eingetragenen Stimmberechtigten ohne den Vermerk „Wahlschein“ oder „W“,</w:t>
      </w:r>
    </w:p>
    <w:p>
      <w:r>
        <w:t xml:space="preserve">2. die Zahl der ausgestellten Wahlscheine,</w:t>
      </w:r>
    </w:p>
    <w:p>
      <w:r>
        <w:t xml:space="preserve">3. die Zahl der wählenden Personen,</w:t>
      </w:r>
    </w:p>
    <w:p>
      <w:r>
        <w:t xml:space="preserve">4. die Zahl der eingenommenen Wahlscheine,</w:t>
      </w:r>
    </w:p>
    <w:p>
      <w:r>
        <w:t xml:space="preserve">5. die Zahl der ungültigen Stimmen,</w:t>
      </w:r>
    </w:p>
    <w:p>
      <w:r>
        <w:t xml:space="preserve">6. die Gesamtzahl der abgegebenen gültigen Stimmen für die Stimmkreisbewerber und für die Wahlkreislisten,</w:t>
      </w:r>
    </w:p>
    <w:p>
      <w:r>
        <w:t xml:space="preserve">7. die Zahl der für jeden Stimmkreisbewerber abgegebenen gültigen Stimmen,</w:t>
      </w:r>
    </w:p>
    <w:p>
      <w:r>
        <w:t xml:space="preserve">8. die Zahl der für jede sich bewerbende Person aus den Wahlkreislisten abgegebenen gültigen Stimmen,</w:t>
      </w:r>
    </w:p>
    <w:p>
      <w:r>
        <w:t xml:space="preserve">9. die Zahl der für jede Wahlkreisliste ohne Kennzeichnung einer besonderen sich bewerbenden Person oder durch Kennzeichnung mehrerer sich bewerbender Personen abgegebenen gültigen Stimmen,</w:t>
      </w:r>
    </w:p>
    <w:p>
      <w:r>
        <w:t xml:space="preserve">10. die Zahl der für jede Wahlkreisliste insgesamt abgegebenen gültigen Zweitstimmen durch Zusammenzählen der Stimmen nach den Nrn. 8 und 9.</w:t>
      </w:r>
    </w:p>
    <w:p>
      <w:r>
        <w:t xml:space="preserve">(2) Als Ergebnis des Volksentscheids stellt der Wahlvorstand fest:</w:t>
      </w:r>
    </w:p>
    <w:p>
      <w:r>
        <w:t xml:space="preserve">1. die Zahl der im Wählerverzeichnis eingetragenen Stimmberechtigten ohne den Vermerk „Wahlschein“ oder „W“,</w:t>
      </w:r>
    </w:p>
    <w:p>
      <w:r>
        <w:t xml:space="preserve">2. die Zahl der ausgestellten Wahlscheine,</w:t>
      </w:r>
    </w:p>
    <w:p>
      <w:r>
        <w:t xml:space="preserve">3. die Zahl der Abstimmenden,</w:t>
      </w:r>
    </w:p>
    <w:p>
      <w:r>
        <w:t xml:space="preserve">4. die Zahl der eingenommenen Wahlscheine,</w:t>
      </w:r>
    </w:p>
    <w:p>
      <w:r>
        <w:t xml:space="preserve">5. die Zahl der ungültigen Stimmen, bei einer Abstimmung nach Art. 76 Abs. 2 und 4 LWG für jede Frage zu den einzelnen Gesetzentwürfen und für die Stichfrage gesondert,</w:t>
      </w:r>
    </w:p>
    <w:p>
      <w:r>
        <w:t xml:space="preserve">6. die Gesamtzahl der gültigen Stimmen, bei einer Abstimmung nach Art. 76 Abs. 2 und 4 LWG für jede Frage zu den einzelnen Gesetzentwürfen und für die Stichfrage gesondert,</w:t>
      </w:r>
    </w:p>
    <w:p>
      <w:r>
        <w:t xml:space="preserve">7. die Zahl der gültigen Ja-Stimmen, bei einer Abstimmung nach Art. 76 Abs. 2 und 4 LWG für jede Frage zu den einzelnen Gesetzentwürfen gesondert,</w:t>
      </w:r>
    </w:p>
    <w:p>
      <w:r>
        <w:t xml:space="preserve">8. die Zahl der gültigen Nein-Stimmen, bei einer Abstimmung nach Art. 76 Abs. 2 und 4 LWG für jede Frage zu den einzelnen Gesetzentwürfen gesondert,</w:t>
      </w:r>
    </w:p>
    <w:p>
      <w:r>
        <w:t xml:space="preserve">9. bei einer Abstimmung nach Art. 76 Abs. 2 und 4 LWG außerdem für die Stichfrage die Zahl der gültigen Stimmen für jeden Gesetzentwurf.</w:t>
      </w:r>
    </w:p>
    <w:p>
      <w:r>
        <w:rPr>
          <w:color w:val="555555"/>
          <w:sz w:val="17"/>
        </w:rPr>
        <w:t xml:space="preserve">Zitiervorschlag: § 61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https://recht.nulegal.eu/gesetze/LWO/61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