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LWO (Bayern) — Ausstattung des Wahlvorstands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übergibt dem Wahlvorsteher eines jeden Stimmbezirks vor Beginn der Abstimmung</w:t>
      </w:r>
    </w:p>
    <w:p>
      <w:r>
        <w:t xml:space="preserve">1. das Wählerverzeichnis,</w:t>
      </w:r>
    </w:p>
    <w:p>
      <w:r>
        <w:t xml:space="preserve">2. das Verzeichnis der eingetragenen Stimmberechtigten, denen nach Abschluss des Wählerverzeichnisses noch Wahlscheine erteilt worden sind,</w:t>
      </w:r>
    </w:p>
    <w:p>
      <w:r>
        <w:t xml:space="preserve">3. amtliche Stimmzettel in genügender Anzahl,</w:t>
      </w:r>
    </w:p>
    <w:p>
      <w:r>
        <w:t xml:space="preserve">4. Vordrucke der Wahlniederschrift,</w:t>
      </w:r>
    </w:p>
    <w:p>
      <w:r>
        <w:t xml:space="preserve">5. Vordrucke der Zähllisten für die Landtagswahl,</w:t>
      </w:r>
    </w:p>
    <w:p>
      <w:r>
        <w:t xml:space="preserve">6. einen Vordruck für die Erste Schnellmeldung bei der Landtagswahl oder für die Schnellmeldung beim Volksentscheid,</w:t>
      </w:r>
    </w:p>
    <w:p>
      <w:r>
        <w:t xml:space="preserve">7. Textausgaben des Landeswahlgesetzes und der Landeswahlordnung, die die Anlagen zu diesen Vorschriften nicht zu enthalten brauchen,</w:t>
      </w:r>
    </w:p>
    <w:p>
      <w:r>
        <w:t xml:space="preserve">8. eine Kopie der Abstimmungsbekanntmachung oder einen Auszug aus ihr mit den Nrn. 1, 4, 5 und 7 der Anlage 15 und ein Muster der Stimmzettel, die jeweils am oder im Eingang des Gebäudes, in dem sich der Abstimmungsraum befindet, anzubringen sind,</w:t>
      </w:r>
    </w:p>
    <w:p>
      <w:r>
        <w:t xml:space="preserve">9. Verschlussmaterial für die Wahlurnen,</w:t>
      </w:r>
    </w:p>
    <w:p>
      <w:r>
        <w:t xml:space="preserve">10. Verpackungs- und Siegelmaterial zum Verpacken der Stimmzettel und Wahlscheine.</w:t>
      </w:r>
    </w:p>
    <w:p>
      <w:r>
        <w:rPr>
          <w:color w:val="555555"/>
          <w:sz w:val="17"/>
        </w:rPr>
        <w:t xml:space="preserve">Zitiervorschlag: § 40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