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LWO (Bayern) — Zuständige Behörde, Form des Wahlscheins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Wahlschein wird von der Gemeinde erteilt, in deren Wählerverzeichnis die stimmberechtigte Person eingetragen ist oder hätte eingetragen werden müssen.</w:t>
      </w:r>
    </w:p>
    <w:p>
      <w:r>
        <w:t xml:space="preserve">(2) Der Wahlschein für die Landtagswahl wird nach dem Muster der Anlage 3 erteilt. Das Muster des Wahlscheins für den Volksentscheid bestimmt das Staatsministerium des Innern, für Sport und Integration.</w:t>
      </w:r>
    </w:p>
    <w:p>
      <w:r>
        <w:rPr>
          <w:color w:val="555555"/>
          <w:sz w:val="17"/>
        </w:rPr>
        <w:t xml:space="preserve">Zitiervorschlag: § 23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