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LWO (Bayern) — Allgemeine Stimmbezirke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Gemeinden mit nicht mehr als 2 500 Stimmberechtigten bilden in der Regel einen Stimmbezirk. Größere Gemeinden werden in mehrere Stimmbezirke eingeteilt. Die Gemeinde bestimmt, welche Stimmbezirke gebildet werden.</w:t>
      </w:r>
    </w:p>
    <w:p>
      <w:r>
        <w:t xml:space="preserve">(2) Die Stimmbezirke sollen nach den örtlichen Verhältnissen so abgegrenzt werden, dass allen Stimmberechtigten die Teilnahme an der Abstimmung möglichst erleichtert wird. Kein Stimmbezirk soll mehr als 2 500 Stimmberechtigte umfassen. Die Zahl der Stimmberechtigten eines Stimmbezirks darf nicht so gering sein, dass erkennbar wird, wie einzelne Stimmberechtigte abgestimmt haben.</w:t>
      </w:r>
    </w:p>
    <w:p>
      <w:r>
        <w:t xml:space="preserve">(3) Die Stimmberechtigten in Gemeinschaftsunterkünften wie Lagern und Unterkünften der Bundeswehr, der Bundespolizei oder der Polizei sollen nach festen Abgrenzungsmerkmalen auf mehrere Stimmbezirke verteilt werden.</w:t>
      </w:r>
    </w:p>
    <w:p>
      <w:r>
        <w:rPr>
          <w:color w:val="555555"/>
          <w:sz w:val="17"/>
        </w:rPr>
        <w:t xml:space="preserve">Zitiervorschlag: § 10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