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LWLogAusbV — Ausbildungsrahmenplan</w:t>
      </w:r>
    </w:p>
    <w:p>
      <w:r>
        <w:rPr>
          <w:color w:val="555555"/>
          <w:sz w:val="18"/>
        </w:rPr>
        <w:t xml:space="preserve">Verordnung über die Berufsausbildung im Lagerbereich in den Ausbildungsberufen Fachlagerist/Fachlageristin und Fachkraft für Lagerlogistik</w:t>
      </w:r>
    </w:p>
    <w:p>
      <w:r>
        <w:rPr>
          <w:color w:val="555555"/>
          <w:sz w:val="18"/>
        </w:rPr>
        <w:t xml:space="preserve">Stand: 10.06.2019 (konsolidierte Textfassung, kein amtliches Inkrafttretensdatum)</w:t>
      </w:r>
    </w:p>
    <w:p>
      <w:r>
        <w:t xml:space="preserve">Die Fertigkeiten und Kenntnisse nach § 7 sollen nach den in der Anlage 1 enthaltenen Anleitungen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8 LWLogAusbV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https://recht.nulegal.eu/gesetze/LWLogAusbV/8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