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LWLogAusbV — Ausbildungsberufsbild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Arbeitsorganisation; Information und Kommunikation,</w:t>
      </w:r>
    </w:p>
    <w:p>
      <w:pPr>
        <w:ind w:left="420"/>
      </w:pPr>
      <w:r>
        <w:t xml:space="preserve">6. Güterkontrolle und qualitätssichernde Maßnahmen,</w:t>
      </w:r>
    </w:p>
    <w:p>
      <w:pPr>
        <w:ind w:left="420"/>
      </w:pPr>
      <w:r>
        <w:t xml:space="preserve">7. Einsatz von Arbeitsmitteln,</w:t>
      </w:r>
    </w:p>
    <w:p>
      <w:pPr>
        <w:ind w:left="420"/>
      </w:pPr>
      <w:r>
        <w:t xml:space="preserve">8. Annahme von Gütern,</w:t>
      </w:r>
    </w:p>
    <w:p>
      <w:pPr>
        <w:ind w:left="420"/>
      </w:pPr>
      <w:r>
        <w:t xml:space="preserve">9. Lagerung von Gütern,</w:t>
      </w:r>
    </w:p>
    <w:p>
      <w:pPr>
        <w:ind w:left="420"/>
      </w:pPr>
      <w:r>
        <w:t xml:space="preserve">10. Kommissionierung und Verpackung von Gütern,</w:t>
      </w:r>
    </w:p>
    <w:p>
      <w:pPr>
        <w:ind w:left="420"/>
      </w:pPr>
      <w:r>
        <w:t xml:space="preserve">11. Versand von Gütern.</w:t>
      </w:r>
    </w:p>
    <w:p>
      <w:r>
        <w:rPr>
          <w:color w:val="555555"/>
          <w:sz w:val="17"/>
        </w:rPr>
        <w:t xml:space="preserve">Zitiervorschlag: § 7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