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LWKG (Nordrhein-Westfalen) — Mitglieder der Hauptversammlung</w:t>
      </w:r>
    </w:p>
    <w:p>
      <w:r>
        <w:rPr>
          <w:color w:val="555555"/>
          <w:sz w:val="18"/>
        </w:rPr>
        <w:t xml:space="preserve">Landwirtschaftskammergesetz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Hauptversammlung besteht aus Mitgliedern, die aufgrund von Wahlvorschlägen unmittelbar und geheim durch Briefwahl gewählt werden, und aus von der Hauptversammlung berufenen Mitgliedern.</w:t>
      </w:r>
    </w:p>
    <w:p>
      <w:r>
        <w:t xml:space="preserve">(2) Zwei Drittel der Gewählten müssen der Wahlgruppe 1 gemäß § 7 Absatz 1 Nummer 1, ein Drittel der Wahlgruppe 2 gemäß § 7 Absatz 1 Nummer 2 angehören.</w:t>
      </w:r>
    </w:p>
    <w:p>
      <w:r>
        <w:t xml:space="preserve">(3) Bei der Aufstellung von Wahlvorschlägen sind Frauen angemessen zu berücksichtigen.</w:t>
      </w:r>
    </w:p>
    <w:p>
      <w:r>
        <w:t xml:space="preserve">(4) Die Mitglieder der Hauptversammlung üben ihre Tätigkeit ehrenamtlich aus.</w:t>
      </w:r>
    </w:p>
    <w:p>
      <w:r>
        <w:t xml:space="preserve">Abschnitt 2</w:t>
      </w:r>
    </w:p>
    <w:p>
      <w:r>
        <w:t xml:space="preserve">Wahlen</w:t>
      </w:r>
    </w:p>
    <w:p>
      <w:r>
        <w:rPr>
          <w:color w:val="555555"/>
          <w:sz w:val="17"/>
        </w:rPr>
        <w:t xml:space="preserve">Zitiervorschlag: § 6 LWKG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https://recht.nulegal.eu/gesetze/LWKG/6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