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13 LWKG (Nordrhein-Westfalen) — Verlust der Mitgliedschaft</w:t>
      </w:r>
    </w:p>
    <w:p>
      <w:r>
        <w:rPr>
          <w:color w:val="555555"/>
          <w:sz w:val="18"/>
        </w:rPr>
        <w:t xml:space="preserve">Landwirtschaftskammergesetz</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(1) Verliert ein Mitglied die Wählbarkeit, scheidet es aus der Mitgliedschaft der Hauptversammlung sowie aus der Zugehörigkeit zu anderen Organen der Landwirtschaftskammer oder der Kreisstelle aus. Über den Verlust der Wählbarkeit entscheidet in Zweifelsfällen die Hauptversammlung durch Beschluss.</w:t>
      </w:r>
    </w:p>
    <w:p>
      <w:r>
        <w:t xml:space="preserve">(2) Gegen den Beschluss nach Absatz 1 Satz 2 kann binnen zwei Wochen nach dessen Zustellung Beschwerde bei der Aufsichtsbehörde eingelegt werden.</w:t>
      </w:r>
    </w:p>
    <w:p>
      <w:r>
        <w:t xml:space="preserve">(3) Die Beschwerde hat keine aufschiebende Wirkung.</w:t>
      </w:r>
    </w:p>
    <w:p>
      <w:r>
        <w:t xml:space="preserve">(4) Der Hauptausschuss der Landwirtschaftskammer kann ein Mitglied, gegen das ein gerichtliches Strafverfahren eröffnet wird, bis zu dessen Abschluss seiner Mitgliedschaft in der Hauptversammlung und der Zugehörigkeit zu Organen der Landwirtschaftskammer oder der Kreisstelle durch Beschluss vorläufig entheben. Für diesen Beschluss ist eine Mehrheit von zwei Dritteln sämtlicher Hauptausschussmitglieder erforderlich.</w:t>
      </w:r>
    </w:p>
    <w:p>
      <w:r>
        <w:rPr>
          <w:color w:val="555555"/>
          <w:sz w:val="17"/>
        </w:rPr>
        <w:t xml:space="preserve">Zitiervorschlag: § 13 LWKG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https://recht.nulegal.eu/gesetze/LWKG/13</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