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LWGV (Bayern)</w:t>
      </w:r>
    </w:p>
    <w:p>
      <w:r>
        <w:rPr>
          <w:color w:val="555555"/>
          <w:sz w:val="18"/>
        </w:rPr>
        <w:t xml:space="preserve">Verordnung über die Bayerische Landesanstalt für Weinbau und Gartenbau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Landesanstalt obliegt die Förderung des Weinbaus, der Kellerwirtschaft, des Gartenbaus und der Landespflege sowie der Bienenzucht und -haltung einschließlich der Verwertung ihrer Produkte durch</w:t>
      </w:r>
    </w:p>
    <w:p>
      <w:r>
        <w:t xml:space="preserve">a) Beratung, Information, Aus- und Fortbildung,</w:t>
      </w:r>
    </w:p>
    <w:p>
      <w:r>
        <w:t xml:space="preserve">b) Versuche und Untersuchungen,</w:t>
      </w:r>
    </w:p>
    <w:p>
      <w:r>
        <w:t xml:space="preserve">c) anwendungsorientierte Forschung,</w:t>
      </w:r>
    </w:p>
    <w:p>
      <w:r>
        <w:t xml:space="preserve">d) Leistungsprüfungen von Bienen,</w:t>
      </w:r>
    </w:p>
    <w:p>
      <w:r>
        <w:t xml:space="preserve">e) Vollzug der einschlägigen Rechts- und Verwaltungsvorschriften.</w:t>
      </w:r>
    </w:p>
    <w:p>
      <w:r>
        <w:rPr>
          <w:color w:val="555555"/>
          <w:sz w:val="17"/>
        </w:rPr>
        <w:t xml:space="preserve">Zitiervorschlag: § 2 LWGV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https://recht.nulegal.eu/gesetze/LWGV/2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