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92 LWG - (Nordrhein-Westfalen) — Eintragung, Verfahren(zu § 87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das Wasserbuch sind außer den in § 87 des Wasserhaushaltsgesetzes genannten Rechtsverhältnissen einzutragen</w:t>
      </w:r>
    </w:p>
    <w:p>
      <w:r>
        <w:t xml:space="preserve">1. Heilquellenschutzgebiete,</w:t>
      </w:r>
    </w:p>
    <w:p>
      <w:r>
        <w:t xml:space="preserve">2. die von den §§ 23 und 62 abweichenden Unterhaltungspflichten und</w:t>
      </w:r>
    </w:p>
    <w:p>
      <w:r>
        <w:t xml:space="preserve">3. die Zwangsrechte.</w:t>
      </w:r>
    </w:p>
    <w:p>
      <w:r>
        <w:t xml:space="preserve">(2) Eintragungen in das Wasserbuch werden von Amts wegen vorgenommen, sobald das Rechtsverhältnis nachgewiesen ist.</w:t>
      </w:r>
    </w:p>
    <w:p>
      <w:r>
        <w:t xml:space="preserve">(3) Alte Rechte und alte Befugnisse, deren Rechtsbestand nicht nachgewiesen ist, sind bei der Eintragung als ,,behauptete Rechte und Befugnisse" zu kennzeichnen; ihre Eintragung soll unterbleiben, wenn ihr Bestand offenbar unmöglich ist.</w:t>
      </w:r>
    </w:p>
    <w:p>
      <w:r>
        <w:t xml:space="preserve">Kapitel 4</w:t>
      </w:r>
    </w:p>
    <w:p>
      <w:r>
        <w:t xml:space="preserve">Gewässeraufsicht</w:t>
      </w:r>
    </w:p>
    <w:p>
      <w:r>
        <w:rPr>
          <w:color w:val="555555"/>
          <w:sz w:val="17"/>
        </w:rPr>
        <w:t xml:space="preserve">Zitiervorschlag: § 92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https://recht.nulegal.eu/gesetze/LWG%20-/92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