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90 LWG - (Nordrhein-Westfalen) — Informations- und Dokumentationspflichten(zu §§ 51, 53, 76, 82, 83 des Wasserhaushaltsgesetzes)</w:t>
      </w:r>
    </w:p>
    <w:p>
      <w:r>
        <w:rPr>
          <w:color w:val="555555"/>
          <w:sz w:val="18"/>
        </w:rPr>
        <w:t xml:space="preserve">Landeswassergesetz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zuständigen Wasserbehörden führen über alle festgesetzten und vorläufig gesicherten Überschwemmungsgebiete, Wasserschutz- und Heilquellenschutzgebiete Verzeichnisse und Karten im Internet. Die zuständigen Wasserbehörden bewahren die Karten zur Bewertung der Hochwasserrisiken und der Festlegung der Risikogebiete nach § 73 Absatz 1 Satz 1 des Wasserhaushaltsgesetzes, die Gefahrenkarten und Risikokarten nach § 74 des Wasserhaushaltsgesetzes sowie die Risikomanagementpläne nach § 75 Absatz 1 des Wasserhaushaltsgesetzes und deren Überarbeitungen nach den § 73 Absatz 6, § 74 Absatz 6 und § 75 Absatz 6 des Wasserhaushaltsgesetzes sowie die Maßnahmenprogramme und Bewirtschaftungspläne nach § 82 des Wasserhaushaltsgesetz und deren Überarbeitung zur Einsicht für jedermann auf. Für die Nutzung der Daten für die Gebiete nach den Sätzen 1 und 2 werden keine Entgelte erhoben.</w:t>
      </w:r>
    </w:p>
    <w:p>
      <w:r>
        <w:t xml:space="preserve">Unterabschnitt 3</w:t>
      </w:r>
    </w:p>
    <w:p>
      <w:r>
        <w:t xml:space="preserve">Wasserbuch</w:t>
      </w:r>
    </w:p>
    <w:p>
      <w:r>
        <w:rPr>
          <w:color w:val="555555"/>
          <w:sz w:val="17"/>
        </w:rPr>
        <w:t xml:space="preserve">Zitiervorschlag: § 90 LWG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https://recht.nulegal.eu/gesetze/LWG%20-/90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