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LWG - (Nordrhein-Westfalen) — Umlage des Ausbauaufwands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Ausbaumaßnahmen durch nachteilige Abflussveränderungen veranlasst sind kann der Pflichtige nach § 68 den ihm aus der Durchführung der Maßnahmen entstehenden Aufwand innerhalb des Bereichs, in dem der Anlass zu den Ausgleichsmaßnahmen entstanden ist, auf diejenigen, die zu nachteiligen Abflussveränderungen nicht nur unwesentlich beitragen (Veranlasser), umlegen. Der von den Veranlassern insgesamt aufzubringende Anteil wird als Prozentsatz des Gesamtaufwands festgesetzt und auf die einzelnen Veranlasser verteilt. Anstelle der Eigentümer, deren Grundstücke innerhalb im Zusammenhang bebauter Ortsteile liegen, und anstelle von Abwassereinleitern, deren Abwasser sie gemäß § 46 zu beseitigen haben, können die Gemeinden zu Umlagen herangezogen werden. Die Befugnis der Wasserverbände, stattdessen für Ausgleichsmaßnahmen von ihren Mitgliedern Verbandsbeiträge nach den dafür geltenden Vorschriften zu erheben, bleibt unberührt. Die Gemeinden können die von ihnen gemäß Absatz 1 Satz 3 aufzubringende Umlage auf die einzelnen Veranlasser abwälzen.</w:t>
      </w:r>
    </w:p>
    <w:p>
      <w:r>
        <w:t xml:space="preserve">(2) Im Übrigen findet § 64 Absatz 1 Satz 1, 2, 3, 6 bis 8 und Absatz 2 mit der Maßgabe entsprechende Anwendung, dass die Anteile der Erschwerer entfallen.</w:t>
      </w:r>
    </w:p>
    <w:p>
      <w:r>
        <w:rPr>
          <w:color w:val="555555"/>
          <w:sz w:val="17"/>
        </w:rPr>
        <w:t xml:space="preserve">Zitiervorschlag: § 69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