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LWG - (Nordrhein-Westfalen) — Pflicht zur Gewässerunterhaltung(zu § 40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Unterhaltung der fließenden Gewässer obliegt</w:t>
      </w:r>
    </w:p>
    <w:p>
      <w:r>
        <w:t xml:space="preserve">1. bei Gewässern erster Ordnung dem Eigentümer, soweit dieser eine öffentlich-rechtliche juristische Person ist, ansonsten dem Land,</w:t>
      </w:r>
    </w:p>
    <w:p>
      <w:r>
        <w:t xml:space="preserve">2. bei Gewässern zweiter Ordnung und bei sonstigen Gewässern den Gemeinden, die mit ihrem Gebiet Anlieger sind (Anliegergemeinden).</w:t>
      </w:r>
    </w:p>
    <w:p>
      <w:r>
        <w:t xml:space="preserve">(2) Die Unterhaltung der stehenden Gewässer obliegt den Eigentümern oder, wenn sich diese nicht ermitteln lassen, den Anliegern.</w:t>
      </w:r>
    </w:p>
    <w:p>
      <w:r>
        <w:t xml:space="preserve">(3) Soweit Wasserverbände nach Gesetz oder Satzung die Gewässerunterhaltung zur Aufgabe haben, obliegt ihnen die Gewässerunterhaltung; insoweit treten sie an die Stelle der Gemeinden oder der nach Absatz 2 Verpflichteten.</w:t>
      </w:r>
    </w:p>
    <w:p>
      <w:r>
        <w:t xml:space="preserve">(4) Die Kreise können im Einvernehmen mit der betroffenen Gemeinde die Pflicht zur Unterhaltung von Gewässern zweiter Ordnung und von sonstigen Gewässern übernehmen; insoweit treten sie an die Stelle der Gemeinden.</w:t>
      </w:r>
    </w:p>
    <w:p>
      <w:r>
        <w:t xml:space="preserve">(5) Die Gemeinde kann ihre Pflicht zur Unterhaltung der Gewässer auf eine von ihr nach § 114a der Gemeindeordnung für das Land Nordrhein-Westfalen errichteten Anstalt des öffentlichen Rechts übertragen. Die Übertragung bedarf der Genehmigung der zuständigen Behörde. Die Vorschriften des § 114a der Gemeindeordnung für das Land Nordrhein-Westfalen bleiben unberührt. Die Sätze 1 bis 3 gelten entsprechend, wenn benachbarte Gemeinden nach den §§ 27, 28 des Gesetzes über die kommunale Gemeinschaftsarbeit ein gemeinsames Kommunalunternehmen in Form einer Anstalt des öffentlichen Rechts gründen. Es gilt § 63 Absatz 2.</w:t>
      </w:r>
    </w:p>
    <w:p>
      <w:r>
        <w:t xml:space="preserve">(6) Die Unterhaltungspflicht für ein Gewässer oder einen Gewässerabschnitt kann nach den Absätzen 3 bis 5 nur insgesamt auf eine andere Person übertragen und von einer solchen übernommen werden.</w:t>
      </w:r>
    </w:p>
    <w:p>
      <w:r>
        <w:rPr>
          <w:color w:val="555555"/>
          <w:sz w:val="17"/>
        </w:rPr>
        <w:t xml:space="preserve">Zitiervorschlag: § 62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LWG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