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LWG - (Nordrhein-Westfalen) — Abwasserbeseitigungskonzept</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dem Abwasserbeseitigungskonzept nach § 46 Absatz 1 Nummer 6 legen die Gemeinden der zuständigen Behörde eine Übersicht über den Stand der öffentlichen Abwasserbeseitigung (Schmutz- und Niederschlagswasserbeseitigung) sowie über die Maßnahmen zur Erfüllung ihrer Pflichten nach § 46 Absatz 1, insbesondere die zeitliche Abfolge und die geschätzten Kosten der nach § 46 Absatz 1 Nummer 4 erforderlichen Maßnahmen vor. Das Abwasserbeseitigungskonzept ist jeweils im Abstand von sechs Jahren erneut vorzulegen. Es wird von der Gemeinde erarbeitet, im Gebiet von Abwasserverbänden im Benehmen mit dem Abwasserverband. Die vom Abwasserverband gemäß § 53 Absatz 1 und 4 übernommenen Maßnahmen sind nachrichtlich auszuweisen. Das für Umwelt zuständige Ministerium bestimmt durch Verwaltungsvorschrift, welche Angaben in das Abwasserbeseitigungskonzept zwingend aufzunehmen sind und in welcher Form sie dargestellt werden.</w:t>
      </w:r>
    </w:p>
    <w:p>
      <w:r>
        <w:t xml:space="preserve">(2) Die zuständige Behörde kann zur Erreichung der im Bewirtschaftungsplan aufgestellten Ziele sowie zur Sicherstellung der Erfüllung der gemeindlichen Pflichten nach § 46 Absatz 1, insbesondere der sich aus § 60 des Wasserhaushaltsgesetzes und § 56 ergebenden Pflichten das Abwasserbeseitigungskonzept beanstanden und Maßnahmen und Fristen festlegen, wenn die Gemeinde ohne zwingenden Grund die Durchführung erforderlicher Maßnahmen nicht oder verzögert vorsieht. Wird das Abwasserbeseitigungskonzept nach sechs Monaten nicht beanstandet, kann die Gemeinde davon ausgehen, dass mit der Umsetzung der dargestellten Maßnahmen in dem dafür von der Gemeinde vorgesehenen zeitlichen Rahmen die Aufgaben nach § 46 ordnungsgemäß erfüllt werden. Wenn die Gemeinde die festgelegten Maßnahmen nicht oder nicht in der festgelegten Frist durchführt, hat sie dies der zuständigen Behörde unverzüglich, spätestens zum 31. März des Folgejahres mit Begründung anzuzeigen. Die zuständige Behörde kann dann nach den Sätzen 1 und 2 vorgehen.</w:t>
      </w:r>
    </w:p>
    <w:p>
      <w:r>
        <w:t xml:space="preserve">(3) Das Abwasserbeseitigungskonzept hat auch Aussagen darüber zu enthalten, wie in den Entwässerungsgebieten das Niederschlagswasser unter Beachtung des § 55 Absatz 2 des Wasserhaushaltsgesetzes und des § 44 und der städtebaulichen Entwicklung beseitigt werden kann und welche Maßnahmen nach § 46 Absatz 1 Nummer 4 für die Niederschlagswasserbeseitigung noch erforderlich sind. Dabei sind die Auswirkungen auf die bestehende Entwässerungssituation und auf das Grundwasser und auf die oberirdischen Gewässer unter Berücksichtigung von Maßnahmen, die zum Ausgleich der Wasserführung nach § 66 geboten sind, sowie der Maßnahmen zur Klimafolgenanpassung darzustellen.</w:t>
      </w:r>
    </w:p>
    <w:p>
      <w:r>
        <w:rPr>
          <w:color w:val="555555"/>
          <w:sz w:val="17"/>
        </w:rPr>
        <w:t xml:space="preserve">Zitiervorschlag: § 47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