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LWG - (Nordrhein-Westfalen) — Wasserschutzgebiete(zu §§ 51, 52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setzt ein Wasserschutzgebiet durch ordnungsbehördliche Verordnung fest. Die Verordnung nach Satz 1 ist unbefristet, es sei denn die zuständige Behörde befristet sie; § 32 des Ordnungsbehördengesetzes in der Fassung der Bekanntmachung vom 13. Mai 1980 (GV. NRW. S. 528), in der jeweils geltenden Fassung findet keine Anwendung. Das für Umwelt zuständige Ministerium wird ermächtigt, im Einvernehmen mit den für Wirtschaft, Inneres, Bauen und Verkehr zuständigen Ministerien sowie der Landesplanungsbehörde durch Rechtsverordnung auch Schutzbestimmungen für alle oder mehrere Wasserschutzgebiete zu treffen, von denen in einer Festsetzung nach Satz 1 abgewichen werden kann.</w:t>
      </w:r>
    </w:p>
    <w:p>
      <w:r>
        <w:t xml:space="preserve">(2) Handlungen, die nach anderen Bestimmungen einer Erlaubnis, Bewilligung, Genehmigung oder sonstigen behördlichen Zulassung bedürfen, sollen einer besonderen Genehmigung nach den Vorschriften für Wasserschutzgebiete nicht unterworfen werden, wenn schon die anderen Bestimmungen einen hinreichenden Schutz ermöglichen.</w:t>
      </w:r>
    </w:p>
    <w:p>
      <w:r>
        <w:t xml:space="preserve">(3) Entscheidungen auf Grund von Wasserschutzgebietsverordnungen trifft die zuständige Behörde. Entscheidungen anderer als nach Wasserrecht zuständiger Behörden, die sich auf ein Wasserschutzgebiet beziehen, ergehen im Einvernehmen mit der nach Wasserrecht zuständigen Behörde, es sei denn, die Entscheidung ergeht im Planfeststellungsverfahren.</w:t>
      </w:r>
    </w:p>
    <w:p>
      <w:r>
        <w:t xml:space="preserve">(4) Die für die Festsetzung eines Wasserschutzgebietes erforderlichen Unterlagen, insbesondere Karten, Pläne und Gutachten, hat der durch die Festsetzung unmittelbar Begünstigte vorzulegen. Kommt dieser seiner Verpflichtung nicht nach, so hat er der zuständigen Behörde die für die Erstellung der Unterlagen entstehenden Kosten zu erstatten.</w:t>
      </w:r>
    </w:p>
    <w:p>
      <w:r>
        <w:rPr>
          <w:color w:val="555555"/>
          <w:sz w:val="17"/>
        </w:rPr>
        <w:t xml:space="preserve">Zitiervorschlag: § 35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