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LWG - (Nordrhein-Westfalen) — Staumarke</w:t>
      </w:r>
    </w:p>
    <w:p>
      <w:r>
        <w:rPr>
          <w:color w:val="555555"/>
          <w:sz w:val="18"/>
        </w:rPr>
        <w:t xml:space="preserve">Landeswassergesetz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Jede Stauanlage mit festgesetzter Stauhöhe muss mit mindestens einer Staumarke versehen werden, an der die während des Sommers und Winters einzuhaltende Stauhöhe und, wenn der Wasserstand auf bestimmter Mindesthöhe gehalten werden muss, auch die Mindesthöhe deutlich angegeben sind.</w:t>
      </w:r>
    </w:p>
    <w:p>
      <w:r>
        <w:t xml:space="preserve">(2) Durch Beziehung auf möglichst unverrückbare und unvergängliche Festpunkte ist sicherzustellen, dass die Staumarken erhalten bleiben.</w:t>
      </w:r>
    </w:p>
    <w:p>
      <w:r>
        <w:t xml:space="preserve">(3) Staumarken werden von der zuständigen Behörde gesetzt, die darüber eine Urkunde aufnimmt.</w:t>
      </w:r>
    </w:p>
    <w:p>
      <w:r>
        <w:t xml:space="preserve">(4) Der Stauberechtigte und derjenige, der den Stau betreibt, haben für Erhaltung, Sichtbarkeit und Zugänglichkeit der Staumarke und Festpunkte zu sorgen, jede Beschädigung und Änderung der Staumarke und Festpunkte der zuständigen Behörde unverzüglich anzuzeigen und bei amtlichen Prüfungen unentgeltlich Arbeitshilfe zu stellen.</w:t>
      </w:r>
    </w:p>
    <w:p>
      <w:r>
        <w:t xml:space="preserve">(5) Eine die Beschaffenheit der Staumarke oder der Festpunkte beeinflussende Handlung darf nur mit Genehmigung der zuständigen Behörde vorgenommen werden. Für das Erneuern, Versetzen und Berichtigen von Staumarken gilt Absatz 3 sinngemäß.</w:t>
      </w:r>
    </w:p>
    <w:p>
      <w:r>
        <w:t xml:space="preserve">(6) Die Aufwendungen für das Setzen, Erneuern, Versetzen, Berichtigen und Erhalten einer Staumarke trägt der Stauberechtigte.</w:t>
      </w:r>
    </w:p>
    <w:p>
      <w:r>
        <w:rPr>
          <w:color w:val="555555"/>
          <w:sz w:val="17"/>
        </w:rPr>
        <w:t xml:space="preserve">Zitiervorschlag: § 29 LWG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https://recht.nulegal.eu/gesetze/LWG%20-/29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