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126 LWG - (Nordrhein-Westfalen) — Inkrafttreten, Berichtspflicht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Die Landesregierung erstattet dem Landtag innerhalb von 10 Jahren nach dem Inkrafttreten dieses Gesetzes einen Bericht über die Auswirkungen des Gesetzes.</w:t>
      </w:r>
    </w:p>
    <w:p>
      <w:r>
        <w:rPr>
          <w:color w:val="555555"/>
          <w:sz w:val="17"/>
        </w:rPr>
        <w:t xml:space="preserve">Zitiervorschlag: § 126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