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123 LWG - (Nordrhein-Westfalen) — Bußgeldvorschriften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handelt, wer vorsätzlich oder fahrlässig</w:t>
      </w:r>
    </w:p>
    <w:p>
      <w:r>
        <w:t xml:space="preserve">1. entgegen § 6 Absatz 2 Satz 3 die Bezeichnung der Uferlinie beseitigt oder verändert,</w:t>
      </w:r>
    </w:p>
    <w:p>
      <w:r>
        <w:t xml:space="preserve">2. entgegen § 16 Satz 1 seiner Anzeigepflicht nicht nachkommt,</w:t>
      </w:r>
    </w:p>
    <w:p>
      <w:r>
        <w:t xml:space="preserve">3. entgegen § 19 Absatz 5 Satz 1 ein Gewässer ohne Genehmigung befährt oder einer mit einer solchen Genehmigung verbundenen vollziehbaren Auflage nach § 19 Absatz 5 Satz 4 zuwiderhandelt,</w:t>
      </w:r>
    </w:p>
    <w:p>
      <w:r>
        <w:t xml:space="preserve">4. entgegen § 22 Absatz 1 Anlagen ohne Genehmigung errichtet, wesentlich verändert, betreibt, stilllegt oder beseitigt oder einer mit einer solchen Genehmigung verbundenen vollziehbaren Auflage zuwiderhandelt,</w:t>
      </w:r>
    </w:p>
    <w:p>
      <w:r>
        <w:t xml:space="preserve">5. entgegen § 23 Absatz 1 oder 2 Satz 1 seiner Pflicht zur Unterhaltung einer Anlage oder einer Anordnung nach § 23 Absatz 3 Satz 1 nicht nachkommt,</w:t>
      </w:r>
    </w:p>
    <w:p>
      <w:r>
        <w:t xml:space="preserve">6. entgegen § 24 Absatz 1 Satz 1 oder Absatz 3 Satz 1 seiner Pflicht zur Anpassung der Anlage nicht nachkommt,</w:t>
      </w:r>
    </w:p>
    <w:p>
      <w:r>
        <w:t xml:space="preserve">7. entgegen § 25 Absatz 1 die Anlage nach Anordnung nicht beseitigt oder den früheren Zustand nicht wieder herstellt oder entgegen § 25 Absatz 2 Satz 2 seiner Anzeigepflicht nicht nachkommt,</w:t>
      </w:r>
    </w:p>
    <w:p>
      <w:r>
        <w:t xml:space="preserve">8. entgegen § 26 Satz 1 eine Anlage ohne Genehmigung dauernd außer Betrieb setzt oder beseitigt,</w:t>
      </w:r>
    </w:p>
    <w:p>
      <w:r>
        <w:t xml:space="preserve">9. entgegen § 29 Absatz 4 nicht für die Erhaltung, Sichtbarkeit und Zugänglichkeit der Staumarke und der Festpunkte sorgt, seiner Anzeigepflicht nicht nachkommt oder entgegen § 29 Absatz 5 Satz 1 eine die Beschaffenheit der Staumarke oder der Festpunkte beeinflussende Handlung ohne Genehmigung vornimmt,</w:t>
      </w:r>
    </w:p>
    <w:p>
      <w:r>
        <w:t xml:space="preserve">10. entgegen § 30 aufgestautes Wasser ablässt,</w:t>
      </w:r>
    </w:p>
    <w:p>
      <w:r>
        <w:t xml:space="preserve">11. - aufgehoben -</w:t>
      </w:r>
    </w:p>
    <w:p>
      <w:r>
        <w:t xml:space="preserve">12. entgegen § 40 Absatz 1 Anlagen nicht nach dem dort vorgeschriebenen Stand der Technik errichtet oder errichten lässt oder betreibt oder vorhandene Anlagen entgegen § 40 Absatz 3 nicht unverzüglich den Anforderungen anpasst,</w:t>
      </w:r>
    </w:p>
    <w:p>
      <w:r>
        <w:t xml:space="preserve">13. entgegen § 41 Satz 1 seiner Anzeigepflicht nicht unverzüglich nachkommt,</w:t>
      </w:r>
    </w:p>
    <w:p>
      <w:r>
        <w:t xml:space="preserve">14. entgegen § 42 Absatz 1 das Rohwasser nicht durch eine geeignete Stelle untersuchen lässt oder Untersuchungsergebnisse nicht vorlegt,</w:t>
      </w:r>
    </w:p>
    <w:p>
      <w:r>
        <w:t xml:space="preserve">15. entgegen § 49 Absatz 5 und 6, § 51 seiner Pflicht zur Abwasserbeseitigung nicht, nicht richtig, nicht vollständig oder nicht rechtzeitig nachkommt,</w:t>
      </w:r>
    </w:p>
    <w:p>
      <w:r>
        <w:t xml:space="preserve">16. entgegen § 56 Absatz 2 seiner Verpflichtung hinsichtlich der Unterhaltung und des Personals nicht oder nicht rechtzeitig nachkommt,</w:t>
      </w:r>
    </w:p>
    <w:p>
      <w:r>
        <w:t xml:space="preserve">17. entgegen § 57 Absatz 1 und 2 Abwasseranlagen ohne die erforderliche Anzeige, Genehmigung oder Zulassung betreibt oder, im Falle der Genehmigungsfreiheit nach § 57 Absatz 2, eine nicht den jeweils in Betracht kommenden Regeln der Technik entsprechende Anlage betreibt,</w:t>
      </w:r>
    </w:p>
    <w:p>
      <w:r>
        <w:t xml:space="preserve">18. entgegen § 58 Absatz 1 Satz 1 oder Absatz 2 seiner Anzeigepflicht nicht nachkommt oder entgegen § 58 Absatz 1 Satz 2 flüssige Stoffe in öffentliche oder private Abwasseranlagen ohne Genehmigung einleitet,</w:t>
      </w:r>
    </w:p>
    <w:p>
      <w:r>
        <w:t xml:space="preserve">19. entgegen § 59 Absatz 2 seiner Pflicht zur Selbstüberwachung nicht nachkommt oder entgegen § 59 Absatz 3 seiner Pflicht zur Überprüfung nicht nachkommt, Mängel nicht unverzüglich abstellt oder seiner Unterrichtungspflicht nicht nachkommt,</w:t>
      </w:r>
    </w:p>
    <w:p>
      <w:r>
        <w:t xml:space="preserve">20. entgegen § 76 Absatz 1 Satz 1 Anlagen ohne Genehmigung errichtet oder betreibt oder entgegen § 76 Absatz 3 nicht seiner Pflicht zur Selbstüberwachung oder zur Vorlage des Sicherheitsberichts nachkommt,</w:t>
      </w:r>
    </w:p>
    <w:p>
      <w:r>
        <w:t xml:space="preserve">21. entgegen § 78 Absatz 2, 3 oder 5, § 77 Satz 3 seiner Pflicht zur Unterhaltung oder Sanierung oder Wiederherstellung des Deiches oder anderer Hochwasserschutzanlagen nicht nachkommt,</w:t>
      </w:r>
    </w:p>
    <w:p>
      <w:r>
        <w:t xml:space="preserve">22. entgegen § 84 Absatz 3 Anlagen zur Wasserversorgung oder Abwasseranlagen oder Anlagen nach § 62 Absatz 1 des Wasserhaushaltsgesetzes ohne Befreiung nicht entsprechend den Anforderungen errichtet und betreibt oder innerhalb der Fristen nicht nachrüstet,</w:t>
      </w:r>
    </w:p>
    <w:p>
      <w:r>
        <w:t xml:space="preserve">23. entgegen den Verboten des § 82 Absatz 1 auf Deichen und in einer Schutzzone von beidseitig vier Metern Breite zum Deichfuß ohne Befreiung handelt,</w:t>
      </w:r>
    </w:p>
    <w:p>
      <w:r>
        <w:t xml:space="preserve">24. entgegen § 89 Absatz 2 Daten nicht zur Verfügung stellt,</w:t>
      </w:r>
    </w:p>
    <w:p>
      <w:r>
        <w:t xml:space="preserve">25. entgegen § 100 Absatz 3 einer vollziehbaren Anordnung nicht nachkommt,</w:t>
      </w:r>
    </w:p>
    <w:p>
      <w:r>
        <w:t xml:space="preserve">26. einer Rechtsverordnung nach § 13, § 35 Absatz 1 Satz 3, § 57 Absatz 1 Satz 7, § 59 Absatz 1 oder 4, § 85 Absatz 1 oder § 120 Absatz 5 zuwiderhandelt, sofern die Verordnung für einen bestimmten Tatbestand auf diese Bußgeldbestimmung verweist,</w:t>
      </w:r>
    </w:p>
    <w:p>
      <w:r>
        <w:t xml:space="preserve">27. einer ordnungsbehördlichen Verordnung nach § 20, § 35 Absatz 1 Satz 1, § 82 Absatz 3, § 83 Absatz 1 Satz 1 oder § 118 Absatz 2 oder 3 zuwiderhandelt, sofern die ordnungsbehördliche Verordnung für einen bestimmten Tatbestand auf diese Bußgeldbestimmung verweist,</w:t>
      </w:r>
    </w:p>
    <w:p>
      <w:r>
        <w:t xml:space="preserve">28. einer Anordnung nach § 23 Absatz 3, § 24 Absatz 3 oder Rechtsverordnung nach § 86 Absatz 1 des Wasserhaushaltsgesetzes zuwiderhandelt, sofern die Rechtsverordnung für einen bestimmten Tatbestand auf diese Bußgeldbestimmung verweist, oder</w:t>
      </w:r>
    </w:p>
    <w:p>
      <w:r>
        <w:t xml:space="preserve">29. einer Rechtsverordnung nach § 50 Absatz 5 des Wasserhaushaltsgesetzes zuwiderhandelt, sofern die Rechtsverordnung für einen bestimmten Tatbestand auf diese Bußgeldbestimmung verweist oder einer vollziehbaren Anordnung nach § 50 Absatz 5 des Wasserhaushaltsgesetzes zuwiderhandelt.</w:t>
      </w:r>
    </w:p>
    <w:p>
      <w:r>
        <w:t xml:space="preserve">(2) Ordnungswidrig handelt auch, wer wider besseres Wissen unrichtige Angaben macht oder unrichtige Pläne oder Unterlagen vorlegt, um einen nach diesem Gesetz vorgesehenen Verwaltungsakt zu erwirken oder zu verhindern.</w:t>
      </w:r>
    </w:p>
    <w:p>
      <w:r>
        <w:t xml:space="preserve">(3) Die Ordnungswidrigkeit kann mit einer Geldbuße bis zu fünfzigtausend Euro geahndet werden.</w:t>
      </w:r>
    </w:p>
    <w:p>
      <w:r>
        <w:t xml:space="preserve">(4) In den Abwassersatzungen der Gemeinden kann geregelt werden, dass vorsätzliche oder fahrlässige Zuwiderhandlungen mit Geldbußen bis zu fünfzigtausend Euro geahndet werden.</w:t>
      </w:r>
    </w:p>
    <w:p>
      <w:r>
        <w:rPr>
          <w:color w:val="555555"/>
          <w:sz w:val="17"/>
        </w:rPr>
        <w:t xml:space="preserve">Zitiervorschlag: § 123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https://recht.nulegal.eu/gesetze/LWG%20-/123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